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46BA8" w14:textId="2C21B942" w:rsidR="00512158" w:rsidRPr="00117908" w:rsidRDefault="00512158" w:rsidP="00512158">
      <w:pPr>
        <w:pStyle w:val="Puesto"/>
        <w:spacing w:before="0" w:after="0" w:line="276" w:lineRule="auto"/>
        <w:rPr>
          <w:rFonts w:ascii="Baskerville Old Face" w:hAnsi="Baskerville Old Face"/>
          <w:b w:val="0"/>
          <w:smallCaps/>
          <w:sz w:val="28"/>
          <w:lang w:val="es-GT"/>
        </w:rPr>
      </w:pPr>
      <w:bookmarkStart w:id="0" w:name="_Toc296521189"/>
      <w:bookmarkStart w:id="1" w:name="_GoBack"/>
      <w:bookmarkEnd w:id="1"/>
      <w:r w:rsidRPr="00117908">
        <w:rPr>
          <w:rFonts w:ascii="Baskerville Old Face" w:hAnsi="Baskerville Old Face"/>
          <w:b w:val="0"/>
          <w:smallCaps/>
          <w:lang w:val="es-GT"/>
        </w:rPr>
        <w:t>Sistema de Gestión de Calidad</w:t>
      </w:r>
      <w:bookmarkEnd w:id="0"/>
    </w:p>
    <w:p w14:paraId="0EA2EA85" w14:textId="77777777" w:rsidR="00512158" w:rsidRPr="00117908" w:rsidRDefault="00512158" w:rsidP="00512158">
      <w:pPr>
        <w:pStyle w:val="Puesto"/>
        <w:spacing w:before="0" w:after="0" w:line="276" w:lineRule="auto"/>
        <w:rPr>
          <w:rFonts w:ascii="Baskerville Old Face" w:hAnsi="Baskerville Old Face"/>
          <w:b w:val="0"/>
          <w:smallCaps/>
          <w:sz w:val="20"/>
          <w:lang w:val="es-GT"/>
        </w:rPr>
      </w:pPr>
      <w:bookmarkStart w:id="2" w:name="_Toc296521190"/>
      <w:r w:rsidRPr="00117908">
        <w:rPr>
          <w:rFonts w:ascii="Baskerville Old Face" w:hAnsi="Baskerville Old Face"/>
          <w:b w:val="0"/>
          <w:smallCaps/>
          <w:sz w:val="20"/>
          <w:lang w:val="es-GT"/>
        </w:rPr>
        <w:t>MINISTERIO DE EDUCACIÓN DE GUATEMALA</w:t>
      </w:r>
      <w:bookmarkEnd w:id="2"/>
    </w:p>
    <w:p w14:paraId="1B0BA5AB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  <w:lang w:val="es-GT"/>
        </w:rPr>
      </w:pPr>
    </w:p>
    <w:p w14:paraId="28DF5130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A3A5D88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4C22DBA2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050BCA7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4623499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688BB02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67B0501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87BE9EE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4CA1EE2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390FB29F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A445488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A6BA5EC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EC91146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2A8694B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8"/>
          <w:szCs w:val="22"/>
          <w:lang w:val="es-GT"/>
        </w:rPr>
      </w:pPr>
      <w:r w:rsidRPr="00DF7CA2">
        <w:rPr>
          <w:rFonts w:ascii="Arial" w:hAnsi="Arial" w:cs="Arial"/>
          <w:sz w:val="28"/>
          <w:szCs w:val="22"/>
          <w:lang w:val="es-GT"/>
        </w:rPr>
        <w:t>PROCEDIMIENTO</w:t>
      </w:r>
    </w:p>
    <w:p w14:paraId="41DC4B4C" w14:textId="59C21E81" w:rsidR="00007F00" w:rsidRDefault="006568BC" w:rsidP="00007F00">
      <w:pPr>
        <w:pStyle w:val="Puesto"/>
        <w:rPr>
          <w:sz w:val="44"/>
          <w:lang w:val="es-GT"/>
        </w:rPr>
      </w:pPr>
      <w:r>
        <w:rPr>
          <w:sz w:val="44"/>
          <w:lang w:val="es-GT"/>
        </w:rPr>
        <w:t xml:space="preserve">EMISIÓN DE ACUERDOS MINISTERIALES DE </w:t>
      </w:r>
      <w:r w:rsidR="00DD1BC9">
        <w:rPr>
          <w:sz w:val="44"/>
          <w:lang w:val="es-GT"/>
        </w:rPr>
        <w:t>NOMBRAMIENTO</w:t>
      </w:r>
      <w:r w:rsidR="00007F00">
        <w:rPr>
          <w:sz w:val="44"/>
          <w:lang w:val="es-GT"/>
        </w:rPr>
        <w:t xml:space="preserve"> DE PERSONAL </w:t>
      </w:r>
      <w:r w:rsidR="00FD06ED">
        <w:rPr>
          <w:sz w:val="44"/>
          <w:lang w:val="es-GT"/>
        </w:rPr>
        <w:t>DOCENTE</w:t>
      </w:r>
      <w:r w:rsidR="000977EF">
        <w:rPr>
          <w:sz w:val="44"/>
          <w:lang w:val="es-GT"/>
        </w:rPr>
        <w:t xml:space="preserve"> </w:t>
      </w:r>
    </w:p>
    <w:p w14:paraId="3B416F90" w14:textId="2F7BC14E" w:rsidR="00007F00" w:rsidRPr="00961FBE" w:rsidRDefault="00FD06ED" w:rsidP="00007F00">
      <w:pPr>
        <w:jc w:val="center"/>
        <w:rPr>
          <w:rFonts w:ascii="Cambria" w:hAnsi="Cambria"/>
          <w:b/>
          <w:bCs/>
          <w:kern w:val="28"/>
          <w:sz w:val="32"/>
          <w:szCs w:val="32"/>
          <w:lang w:val="es-GT"/>
        </w:rPr>
      </w:pPr>
      <w:r>
        <w:rPr>
          <w:rFonts w:ascii="Cambria" w:hAnsi="Cambria"/>
          <w:b/>
          <w:bCs/>
          <w:kern w:val="28"/>
          <w:sz w:val="32"/>
          <w:szCs w:val="32"/>
          <w:lang w:val="es-GT"/>
        </w:rPr>
        <w:t>RENGLON</w:t>
      </w:r>
      <w:r w:rsidR="00007F00" w:rsidRPr="00961FBE">
        <w:rPr>
          <w:rFonts w:ascii="Cambria" w:hAnsi="Cambria"/>
          <w:b/>
          <w:bCs/>
          <w:kern w:val="28"/>
          <w:sz w:val="32"/>
          <w:szCs w:val="32"/>
          <w:lang w:val="es-GT"/>
        </w:rPr>
        <w:t xml:space="preserve"> 011 “PERSONAL PERMANENTE” </w:t>
      </w:r>
    </w:p>
    <w:p w14:paraId="5861AFB1" w14:textId="13E505B0" w:rsidR="00512158" w:rsidRPr="00DF7CA2" w:rsidRDefault="00FD06ED" w:rsidP="00007F00">
      <w:pPr>
        <w:pStyle w:val="Puesto"/>
        <w:rPr>
          <w:sz w:val="44"/>
          <w:lang w:val="es-GT"/>
        </w:rPr>
      </w:pPr>
      <w:r>
        <w:rPr>
          <w:sz w:val="44"/>
          <w:lang w:val="es-GT"/>
        </w:rPr>
        <w:t xml:space="preserve">    </w:t>
      </w:r>
      <w:r>
        <w:rPr>
          <w:sz w:val="44"/>
          <w:highlight w:val="yellow"/>
          <w:lang w:val="es-GT"/>
        </w:rPr>
        <w:t>RHU-PRO-</w:t>
      </w:r>
    </w:p>
    <w:p w14:paraId="369E04F9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7319EF8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5AC7A1D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4D5AB8F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25B5F2D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0ECE395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08632A59" w14:textId="1A573025" w:rsidR="00007F00" w:rsidRDefault="00007F00" w:rsidP="00007F00">
      <w:pPr>
        <w:rPr>
          <w:lang w:val="es-GT"/>
        </w:rPr>
      </w:pPr>
      <w:r>
        <w:rPr>
          <w:lang w:val="es-GT"/>
        </w:rPr>
        <w:br w:type="page"/>
      </w:r>
    </w:p>
    <w:p w14:paraId="5F5C4B5B" w14:textId="77777777" w:rsidR="00512158" w:rsidRDefault="00512158" w:rsidP="00007F0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4"/>
          <w:szCs w:val="22"/>
          <w:lang w:val="es-GT"/>
        </w:rPr>
      </w:pPr>
    </w:p>
    <w:p w14:paraId="72C3D6A5" w14:textId="77777777" w:rsidR="00007F00" w:rsidRPr="002C4494" w:rsidRDefault="00007F00" w:rsidP="00007F00">
      <w:pPr>
        <w:pStyle w:val="Encabezado"/>
        <w:tabs>
          <w:tab w:val="clear" w:pos="4252"/>
          <w:tab w:val="clear" w:pos="8504"/>
        </w:tabs>
        <w:ind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32FE">
        <w:rPr>
          <w:rFonts w:ascii="Arial" w:hAnsi="Arial" w:cs="Arial"/>
          <w:b/>
          <w:sz w:val="22"/>
          <w:szCs w:val="22"/>
          <w:u w:val="single"/>
        </w:rPr>
        <w:t>ÍNDICE DE CONTENIDO</w:t>
      </w:r>
    </w:p>
    <w:p w14:paraId="5E0E6A0E" w14:textId="77777777" w:rsidR="00007F00" w:rsidRPr="00FA494E" w:rsidRDefault="00007F00" w:rsidP="00007F00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81"/>
        <w:gridCol w:w="8163"/>
        <w:gridCol w:w="1821"/>
      </w:tblGrid>
      <w:tr w:rsidR="00007F00" w:rsidRPr="005732FE" w14:paraId="70C96EBC" w14:textId="77777777" w:rsidTr="000977EF">
        <w:tc>
          <w:tcPr>
            <w:tcW w:w="681" w:type="dxa"/>
            <w:tcBorders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</w:tcPr>
          <w:p w14:paraId="6A078D80" w14:textId="77777777" w:rsidR="00007F00" w:rsidRPr="005732FE" w:rsidRDefault="00007F00" w:rsidP="000977EF">
            <w:pPr>
              <w:tabs>
                <w:tab w:val="num" w:pos="456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732FE">
              <w:rPr>
                <w:rFonts w:ascii="Arial" w:hAnsi="Arial" w:cs="Arial"/>
                <w:b/>
                <w:bCs/>
                <w:sz w:val="22"/>
                <w:szCs w:val="28"/>
              </w:rPr>
              <w:t>Pág.</w:t>
            </w:r>
          </w:p>
        </w:tc>
        <w:tc>
          <w:tcPr>
            <w:tcW w:w="8249" w:type="dxa"/>
            <w:tcBorders>
              <w:bottom w:val="single" w:sz="12" w:space="0" w:color="000000"/>
            </w:tcBorders>
            <w:tcMar>
              <w:top w:w="28" w:type="dxa"/>
            </w:tcMar>
          </w:tcPr>
          <w:p w14:paraId="3ECC4F5A" w14:textId="77777777" w:rsidR="00007F00" w:rsidRPr="005732FE" w:rsidRDefault="00007F00" w:rsidP="000977EF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732FE">
              <w:rPr>
                <w:rFonts w:ascii="Arial" w:hAnsi="Arial" w:cs="Arial"/>
                <w:b/>
                <w:bCs/>
                <w:sz w:val="22"/>
                <w:szCs w:val="28"/>
              </w:rPr>
              <w:t>Secciones</w:t>
            </w:r>
          </w:p>
        </w:tc>
        <w:tc>
          <w:tcPr>
            <w:tcW w:w="1843" w:type="dxa"/>
          </w:tcPr>
          <w:p w14:paraId="3F0D0018" w14:textId="77777777" w:rsidR="00007F00" w:rsidRPr="005732FE" w:rsidRDefault="00007F00" w:rsidP="000977EF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007F00" w:rsidRPr="005732FE" w14:paraId="634815FF" w14:textId="77777777" w:rsidTr="000977EF">
        <w:trPr>
          <w:trHeight w:val="287"/>
        </w:trPr>
        <w:tc>
          <w:tcPr>
            <w:tcW w:w="681" w:type="dxa"/>
            <w:tcBorders>
              <w:right w:val="single" w:sz="12" w:space="0" w:color="000000"/>
            </w:tcBorders>
            <w:tcMar>
              <w:top w:w="85" w:type="dxa"/>
            </w:tcMar>
          </w:tcPr>
          <w:p w14:paraId="7AAA1037" w14:textId="77777777" w:rsidR="00007F00" w:rsidRPr="005732FE" w:rsidRDefault="00007F00" w:rsidP="000977EF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5732FE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  <w:tc>
          <w:tcPr>
            <w:tcW w:w="10092" w:type="dxa"/>
            <w:gridSpan w:val="2"/>
            <w:tcMar>
              <w:top w:w="85" w:type="dxa"/>
            </w:tcMar>
          </w:tcPr>
          <w:p w14:paraId="693CF9CD" w14:textId="77777777" w:rsidR="00007F00" w:rsidRPr="005732FE" w:rsidRDefault="00007F00" w:rsidP="00A517F2">
            <w:pPr>
              <w:numPr>
                <w:ilvl w:val="0"/>
                <w:numId w:val="2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 w:rsidRPr="005732FE">
              <w:rPr>
                <w:rFonts w:ascii="Arial" w:hAnsi="Arial" w:cs="Arial"/>
                <w:sz w:val="22"/>
                <w:szCs w:val="24"/>
              </w:rPr>
              <w:t>Propósito</w:t>
            </w:r>
            <w:r>
              <w:rPr>
                <w:rFonts w:ascii="Arial" w:hAnsi="Arial" w:cs="Arial"/>
                <w:sz w:val="22"/>
                <w:szCs w:val="24"/>
              </w:rPr>
              <w:t xml:space="preserve"> y alcance</w:t>
            </w:r>
            <w:r w:rsidRPr="005732FE">
              <w:rPr>
                <w:rFonts w:ascii="Arial" w:hAnsi="Arial" w:cs="Arial"/>
                <w:sz w:val="22"/>
                <w:szCs w:val="24"/>
              </w:rPr>
              <w:t xml:space="preserve"> del procedimiento</w:t>
            </w:r>
          </w:p>
        </w:tc>
      </w:tr>
      <w:tr w:rsidR="00007F00" w:rsidRPr="005732FE" w14:paraId="59A947E7" w14:textId="77777777" w:rsidTr="000977EF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5F80C063" w14:textId="77777777" w:rsidR="00007F00" w:rsidRPr="005732FE" w:rsidRDefault="00007F00" w:rsidP="000977EF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5732FE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  <w:tc>
          <w:tcPr>
            <w:tcW w:w="10092" w:type="dxa"/>
            <w:gridSpan w:val="2"/>
            <w:tcMar>
              <w:top w:w="28" w:type="dxa"/>
            </w:tcMar>
          </w:tcPr>
          <w:p w14:paraId="69616D41" w14:textId="77777777" w:rsidR="00007F00" w:rsidRPr="005732FE" w:rsidRDefault="00007F00" w:rsidP="00A517F2">
            <w:pPr>
              <w:numPr>
                <w:ilvl w:val="0"/>
                <w:numId w:val="2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Glosario</w:t>
            </w:r>
          </w:p>
        </w:tc>
      </w:tr>
      <w:tr w:rsidR="00007F00" w:rsidRPr="005732FE" w14:paraId="2C3FDD55" w14:textId="77777777" w:rsidTr="000977EF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4E385B55" w14:textId="77777777" w:rsidR="00007F00" w:rsidRPr="005732FE" w:rsidRDefault="00007F00" w:rsidP="000977EF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0092" w:type="dxa"/>
            <w:gridSpan w:val="2"/>
            <w:tcMar>
              <w:top w:w="28" w:type="dxa"/>
            </w:tcMar>
          </w:tcPr>
          <w:p w14:paraId="6314B3BA" w14:textId="77777777" w:rsidR="00007F00" w:rsidRPr="005732FE" w:rsidRDefault="00007F00" w:rsidP="00A517F2">
            <w:pPr>
              <w:numPr>
                <w:ilvl w:val="0"/>
                <w:numId w:val="2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 w:rsidRPr="005732FE">
              <w:rPr>
                <w:rFonts w:ascii="Arial" w:hAnsi="Arial" w:cs="Arial"/>
                <w:sz w:val="22"/>
                <w:szCs w:val="24"/>
              </w:rPr>
              <w:t>Descripción de actividades y responsables</w:t>
            </w:r>
          </w:p>
        </w:tc>
      </w:tr>
      <w:tr w:rsidR="00007F00" w:rsidRPr="005732FE" w14:paraId="7D59F3EA" w14:textId="77777777" w:rsidTr="000977EF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291ADBE6" w14:textId="77777777" w:rsidR="00007F00" w:rsidRPr="005732FE" w:rsidRDefault="00007F00" w:rsidP="000977EF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  <w:tc>
          <w:tcPr>
            <w:tcW w:w="10092" w:type="dxa"/>
            <w:gridSpan w:val="2"/>
            <w:tcMar>
              <w:top w:w="28" w:type="dxa"/>
            </w:tcMar>
          </w:tcPr>
          <w:p w14:paraId="0672CE1D" w14:textId="14F750E5" w:rsidR="00007F00" w:rsidRPr="005732FE" w:rsidRDefault="006568BC" w:rsidP="0036496D">
            <w:pPr>
              <w:numPr>
                <w:ilvl w:val="1"/>
                <w:numId w:val="2"/>
              </w:numPr>
              <w:tabs>
                <w:tab w:val="clear" w:pos="709"/>
                <w:tab w:val="num" w:pos="1053"/>
              </w:tabs>
              <w:ind w:left="1053" w:hanging="567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Emisión de Acuerdos Ministeriales de Nombramiento </w:t>
            </w:r>
            <w:r w:rsidR="00007F00" w:rsidRPr="00961FBE">
              <w:rPr>
                <w:rFonts w:ascii="Arial" w:hAnsi="Arial" w:cs="Arial"/>
                <w:sz w:val="22"/>
                <w:szCs w:val="24"/>
              </w:rPr>
              <w:t xml:space="preserve">de Personal </w:t>
            </w:r>
            <w:r w:rsidR="0036496D">
              <w:rPr>
                <w:rFonts w:ascii="Arial" w:hAnsi="Arial" w:cs="Arial"/>
                <w:sz w:val="22"/>
                <w:szCs w:val="24"/>
              </w:rPr>
              <w:t>docente</w:t>
            </w:r>
            <w:r w:rsidR="00007F00" w:rsidRPr="00961FBE">
              <w:rPr>
                <w:rFonts w:ascii="Arial" w:hAnsi="Arial" w:cs="Arial"/>
                <w:sz w:val="22"/>
                <w:szCs w:val="24"/>
              </w:rPr>
              <w:t xml:space="preserve"> para las Dependencias del</w:t>
            </w:r>
            <w:r w:rsidR="00007F00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007F00">
              <w:rPr>
                <w:rFonts w:ascii="Arial" w:hAnsi="Arial" w:cs="Arial"/>
                <w:sz w:val="22"/>
                <w:szCs w:val="24"/>
              </w:rPr>
              <w:t xml:space="preserve">MINEDUC, bajo el  renglón presupuestario 011 “Personal Permanente” </w:t>
            </w:r>
          </w:p>
        </w:tc>
      </w:tr>
    </w:tbl>
    <w:p w14:paraId="7EEF5FD9" w14:textId="77777777" w:rsidR="00007F00" w:rsidRPr="00676404" w:rsidRDefault="00007F00" w:rsidP="00007F00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03D142C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ind w:left="360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3" w:name="OLE_LINK1"/>
      <w:bookmarkStart w:id="4" w:name="OLE_LINK2"/>
    </w:p>
    <w:p w14:paraId="023BBE12" w14:textId="77777777" w:rsidR="00007F00" w:rsidRDefault="00007F00" w:rsidP="00A517F2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PROCEDIMIENTO</w:t>
      </w:r>
    </w:p>
    <w:p w14:paraId="48F76319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ind w:left="708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3182E08" w14:textId="32604A34" w:rsidR="00007F00" w:rsidRPr="000977EF" w:rsidRDefault="00007F00" w:rsidP="000977E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presente narrativa</w:t>
      </w:r>
      <w:r w:rsidRPr="00676404">
        <w:rPr>
          <w:rFonts w:ascii="Arial" w:hAnsi="Arial" w:cs="Arial"/>
          <w:sz w:val="22"/>
          <w:szCs w:val="22"/>
        </w:rPr>
        <w:t xml:space="preserve"> establece l</w:t>
      </w:r>
      <w:r>
        <w:rPr>
          <w:rFonts w:ascii="Arial" w:hAnsi="Arial" w:cs="Arial"/>
          <w:sz w:val="22"/>
          <w:szCs w:val="22"/>
        </w:rPr>
        <w:t xml:space="preserve">os lineamientos para ejecutar el procedimiento de </w:t>
      </w:r>
      <w:r w:rsidR="006568BC">
        <w:rPr>
          <w:rFonts w:ascii="Arial" w:hAnsi="Arial" w:cs="Arial"/>
          <w:sz w:val="22"/>
          <w:szCs w:val="22"/>
        </w:rPr>
        <w:t>emisión de acuerdo ministerial de nombramiento de personal</w:t>
      </w:r>
      <w:r>
        <w:rPr>
          <w:rFonts w:ascii="Arial" w:hAnsi="Arial" w:cs="Arial"/>
          <w:sz w:val="22"/>
          <w:szCs w:val="22"/>
        </w:rPr>
        <w:t xml:space="preserve"> </w:t>
      </w:r>
      <w:r w:rsidR="00FD06ED">
        <w:rPr>
          <w:rFonts w:ascii="Arial" w:hAnsi="Arial" w:cs="Arial"/>
          <w:sz w:val="22"/>
          <w:szCs w:val="22"/>
        </w:rPr>
        <w:t>docente</w:t>
      </w:r>
      <w:r w:rsidR="000977EF">
        <w:rPr>
          <w:rFonts w:ascii="Arial" w:hAnsi="Arial" w:cs="Arial"/>
          <w:sz w:val="22"/>
          <w:szCs w:val="22"/>
        </w:rPr>
        <w:t xml:space="preserve">, </w:t>
      </w:r>
      <w:r w:rsidR="00FD06ED">
        <w:rPr>
          <w:rFonts w:ascii="Arial" w:hAnsi="Arial" w:cs="Arial"/>
          <w:sz w:val="22"/>
          <w:szCs w:val="22"/>
        </w:rPr>
        <w:t>con cargo al renglón presupuestario</w:t>
      </w:r>
      <w:r w:rsidRPr="006764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676404">
        <w:rPr>
          <w:rFonts w:ascii="Arial" w:hAnsi="Arial" w:cs="Arial"/>
          <w:sz w:val="22"/>
          <w:szCs w:val="22"/>
        </w:rPr>
        <w:t>011</w:t>
      </w:r>
      <w:r>
        <w:rPr>
          <w:rFonts w:ascii="Arial" w:hAnsi="Arial" w:cs="Arial"/>
          <w:sz w:val="22"/>
          <w:szCs w:val="22"/>
        </w:rPr>
        <w:t xml:space="preserve"> Personal permanente””, </w:t>
      </w:r>
      <w:r w:rsidRPr="00003925">
        <w:rPr>
          <w:rFonts w:ascii="Arial" w:hAnsi="Arial" w:cs="Arial"/>
          <w:sz w:val="22"/>
          <w:szCs w:val="22"/>
        </w:rPr>
        <w:t xml:space="preserve">con base </w:t>
      </w:r>
      <w:r w:rsidR="006568BC" w:rsidRPr="00003925">
        <w:rPr>
          <w:rFonts w:ascii="Arial" w:hAnsi="Arial" w:cs="Arial"/>
          <w:sz w:val="22"/>
          <w:szCs w:val="22"/>
        </w:rPr>
        <w:t xml:space="preserve"> a l</w:t>
      </w:r>
      <w:r w:rsidR="00382706" w:rsidRPr="00003925">
        <w:rPr>
          <w:rFonts w:ascii="Arial" w:hAnsi="Arial" w:cs="Arial"/>
          <w:sz w:val="22"/>
          <w:szCs w:val="22"/>
        </w:rPr>
        <w:t>a legislación, reglamentos, lineamientos y normativas emitidos por el Jurado Nacional de Oposición</w:t>
      </w:r>
      <w:r w:rsidR="000977EF" w:rsidRPr="00003925">
        <w:rPr>
          <w:rFonts w:ascii="Arial" w:hAnsi="Arial" w:cs="Arial"/>
          <w:sz w:val="22"/>
          <w:szCs w:val="22"/>
        </w:rPr>
        <w:t>, Decreto</w:t>
      </w:r>
      <w:r w:rsidR="000977EF" w:rsidRPr="000977EF">
        <w:rPr>
          <w:rFonts w:ascii="Arial" w:hAnsi="Arial" w:cs="Arial"/>
          <w:sz w:val="22"/>
          <w:szCs w:val="22"/>
        </w:rPr>
        <w:t xml:space="preserve"> 1748 del Congreso de la República de Guatemala, Ley de Servicio Civil, el Acuerdo Gubernativo número 18-98 Reglamento de la Ley de Servicio Civil y  Decreto número 1485 Ley de Dignificación y Catalogación del Magisterio Nacional.</w:t>
      </w:r>
      <w:r w:rsidR="00003925">
        <w:rPr>
          <w:rFonts w:ascii="Arial" w:hAnsi="Arial" w:cs="Arial"/>
          <w:sz w:val="22"/>
          <w:szCs w:val="22"/>
        </w:rPr>
        <w:t xml:space="preserve"> En el caso de Educación Medía se debe considerar el Acuerdo Ministerial número 329-2014 de fecha 18 de febrero de 2014 “Manual de Requerimientos académicos y experiencia docente para la selección y nombramiento de personal en puestos docentes en el nivel de educación Media</w:t>
      </w:r>
      <w:r w:rsidR="000475E2">
        <w:rPr>
          <w:rFonts w:ascii="Arial" w:hAnsi="Arial" w:cs="Arial"/>
          <w:sz w:val="22"/>
          <w:szCs w:val="22"/>
        </w:rPr>
        <w:t>” y Acuerdo Ministerial  número 166-2021 de fecha 19 de enero de 2021</w:t>
      </w:r>
      <w:r w:rsidR="00003925">
        <w:rPr>
          <w:rFonts w:ascii="Arial" w:hAnsi="Arial" w:cs="Arial"/>
          <w:sz w:val="22"/>
          <w:szCs w:val="22"/>
        </w:rPr>
        <w:t>.</w:t>
      </w:r>
    </w:p>
    <w:p w14:paraId="3A43C5F5" w14:textId="1C684E33" w:rsidR="000977EF" w:rsidRPr="000977EF" w:rsidRDefault="000977EF" w:rsidP="000977E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bookmarkStart w:id="5" w:name="final"/>
      <w:bookmarkEnd w:id="5"/>
    </w:p>
    <w:p w14:paraId="2BF38ABE" w14:textId="77777777" w:rsidR="000977EF" w:rsidRPr="000977EF" w:rsidRDefault="000977EF" w:rsidP="000977EF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s-GT" w:eastAsia="es-GT"/>
        </w:rPr>
      </w:pPr>
      <w:bookmarkStart w:id="6" w:name="comprar_membresia"/>
      <w:bookmarkEnd w:id="6"/>
      <w:r w:rsidRPr="000977EF">
        <w:rPr>
          <w:rFonts w:ascii="Arial" w:hAnsi="Arial" w:cs="Arial"/>
          <w:vanish/>
          <w:sz w:val="16"/>
          <w:szCs w:val="16"/>
          <w:lang w:val="es-GT" w:eastAsia="es-GT"/>
        </w:rPr>
        <w:t>Final del formulario</w:t>
      </w:r>
    </w:p>
    <w:p w14:paraId="41AAA7D9" w14:textId="0C55E61B" w:rsidR="00007F00" w:rsidRDefault="00007F00" w:rsidP="000977E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AF5F97C" w14:textId="77777777" w:rsidR="00007F00" w:rsidRPr="005732FE" w:rsidRDefault="00007F00" w:rsidP="00A517F2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3"/>
    <w:bookmarkEnd w:id="4"/>
    <w:p w14:paraId="5970F917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007F00" w:rsidRPr="00CF7F7F" w14:paraId="1ADCC573" w14:textId="77777777" w:rsidTr="000977EF">
        <w:trPr>
          <w:trHeight w:val="20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5E10C889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4EA2029" w14:textId="77777777" w:rsidR="00007F00" w:rsidRPr="008A7774" w:rsidRDefault="00007F00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Acuerdo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4E0B06A" w14:textId="4BF180FA" w:rsidR="00007F00" w:rsidRPr="00CF7F7F" w:rsidRDefault="00007F00" w:rsidP="00DD1BC9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Documento que oficializa la contratación de un candidato, si es contratado con cargo al renglón presupuestario 011 “Personal permanente” se emite el Acuerdo Ministerial de Nombramiento</w:t>
            </w:r>
            <w:r w:rsidR="00DD1BC9">
              <w:rPr>
                <w:rFonts w:ascii="Arial" w:hAnsi="Arial"/>
                <w:sz w:val="22"/>
                <w:szCs w:val="22"/>
                <w:lang w:val="es-GT"/>
              </w:rPr>
              <w:t>.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</w:p>
        </w:tc>
      </w:tr>
      <w:tr w:rsidR="00007F00" w:rsidRPr="00CF7F7F" w14:paraId="1E60CE0A" w14:textId="77777777" w:rsidTr="000977EF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458B4CED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0C130A93" w14:textId="77777777" w:rsidR="00007F00" w:rsidRPr="008A7774" w:rsidRDefault="00007F00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1896126" w14:textId="77777777" w:rsidR="00007F00" w:rsidRPr="00CF7F7F" w:rsidRDefault="00007F00" w:rsidP="000977EF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</w:p>
        </w:tc>
      </w:tr>
      <w:tr w:rsidR="00007F00" w:rsidRPr="00CF7F7F" w14:paraId="1A6F29FA" w14:textId="77777777" w:rsidTr="000977EF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2CD2A4E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3DCAF8E" w14:textId="77777777" w:rsidR="00007F00" w:rsidRPr="008A7774" w:rsidRDefault="00007F00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DIGEF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14479D6D" w14:textId="77777777" w:rsidR="00007F00" w:rsidRDefault="00007F00" w:rsidP="000977EF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General de Educación Física</w:t>
            </w:r>
          </w:p>
        </w:tc>
      </w:tr>
      <w:tr w:rsidR="00007F00" w:rsidRPr="00CF7F7F" w14:paraId="3B9413EB" w14:textId="77777777" w:rsidTr="000977EF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5AA2B52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C4CB7E9" w14:textId="77777777" w:rsidR="00007F00" w:rsidRPr="008A7774" w:rsidRDefault="00007F00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DIREH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06385EA8" w14:textId="77777777" w:rsidR="00007F00" w:rsidRDefault="00007F00" w:rsidP="000977EF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Recursos Humanos</w:t>
            </w:r>
          </w:p>
        </w:tc>
      </w:tr>
      <w:tr w:rsidR="00007F00" w:rsidRPr="00CF7F7F" w14:paraId="368283E2" w14:textId="77777777" w:rsidTr="000977EF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ACD03C0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6615AD5F" w14:textId="77777777" w:rsidR="00007F00" w:rsidRPr="008A7774" w:rsidRDefault="00007F00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MINEDUC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8A9006F" w14:textId="77777777" w:rsidR="00007F00" w:rsidRDefault="00007F00" w:rsidP="000977EF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Ministerio de Educación</w:t>
            </w:r>
          </w:p>
        </w:tc>
      </w:tr>
      <w:tr w:rsidR="00007F00" w:rsidRPr="00CF7F7F" w14:paraId="55C739FE" w14:textId="77777777" w:rsidTr="000977EF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480A3B9C" w14:textId="77777777" w:rsidR="00007F00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B9DA697" w14:textId="77777777" w:rsidR="00007F00" w:rsidRDefault="00007F00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MINFIN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7A0CBD4D" w14:textId="77777777" w:rsidR="00007F00" w:rsidRDefault="00007F00" w:rsidP="000977EF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Ministerio de Finanzas Públicas</w:t>
            </w:r>
          </w:p>
        </w:tc>
      </w:tr>
      <w:tr w:rsidR="00007F00" w:rsidRPr="00CF7F7F" w14:paraId="6371606C" w14:textId="77777777" w:rsidTr="000977EF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5708AB66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02A45800" w14:textId="77777777" w:rsidR="00007F00" w:rsidRPr="008A7774" w:rsidRDefault="00007F00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 w:cs="Arial"/>
                <w:b/>
                <w:sz w:val="22"/>
              </w:rPr>
              <w:t>Nombramiento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75D0B9B6" w14:textId="0DF001E5" w:rsidR="00007F00" w:rsidRDefault="00007F00" w:rsidP="000977EF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817EBA">
              <w:rPr>
                <w:rFonts w:ascii="Arial" w:hAnsi="Arial"/>
                <w:sz w:val="22"/>
                <w:szCs w:val="22"/>
                <w:lang w:val="es-GT"/>
              </w:rPr>
              <w:t>Documento por medio del cual la Autoridad Nominadora, nombra a un servidor público, para llenar cualquier vacante</w:t>
            </w:r>
            <w:r w:rsidR="000977EF">
              <w:rPr>
                <w:rFonts w:ascii="Arial" w:hAnsi="Arial"/>
                <w:sz w:val="22"/>
                <w:szCs w:val="22"/>
                <w:lang w:val="es-GT"/>
              </w:rPr>
              <w:t xml:space="preserve"> docente</w:t>
            </w:r>
            <w:r w:rsidRPr="00817EBA">
              <w:rPr>
                <w:rFonts w:ascii="Arial" w:hAnsi="Arial"/>
                <w:sz w:val="22"/>
                <w:szCs w:val="22"/>
                <w:lang w:val="es-GT"/>
              </w:rPr>
              <w:t xml:space="preserve"> que se produzca relacionada con el primer ingreso, reingreso, traslados o permutas, de acuerdo a la normativa legal vigente y autorizada.</w:t>
            </w:r>
          </w:p>
        </w:tc>
      </w:tr>
      <w:tr w:rsidR="00007F00" w:rsidRPr="00CF7F7F" w14:paraId="681A73A0" w14:textId="77777777" w:rsidTr="000977EF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F8CEFF8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CDEC3AD" w14:textId="77777777" w:rsidR="00007F00" w:rsidRPr="008A7774" w:rsidRDefault="00007F00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ONSEC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7905A1BB" w14:textId="77777777" w:rsidR="00007F00" w:rsidRDefault="00007F00" w:rsidP="000977EF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Oficina Nacional de Servicio Civil </w:t>
            </w:r>
          </w:p>
        </w:tc>
      </w:tr>
      <w:tr w:rsidR="00007F00" w:rsidRPr="00CF7F7F" w14:paraId="2A8E4DE5" w14:textId="77777777" w:rsidTr="000977EF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59D2A228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00A3BAFE" w14:textId="77777777" w:rsidR="00007F00" w:rsidRPr="008A7774" w:rsidRDefault="00007F00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Primer ingreso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24494950" w14:textId="58FE069B" w:rsidR="00007F00" w:rsidRPr="009F0B3E" w:rsidRDefault="00007F00" w:rsidP="00DD1BC9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Inicio de relación laboral en el Organismo Ejecutivo, con cargo al renglón presupuestario  011 “Personal Permanente”</w:t>
            </w:r>
            <w:r w:rsidR="00DD1BC9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007F00" w:rsidRPr="00CF7F7F" w14:paraId="20AC0C73" w14:textId="77777777" w:rsidTr="000977EF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04F0247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621722D6" w14:textId="69517C68" w:rsidR="00007F00" w:rsidRPr="008A7774" w:rsidRDefault="00007F00" w:rsidP="00FD06E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Personal </w:t>
            </w:r>
            <w:r w:rsidR="00FD06ED">
              <w:rPr>
                <w:rFonts w:ascii="Arial" w:hAnsi="Arial"/>
                <w:b/>
                <w:sz w:val="22"/>
                <w:szCs w:val="22"/>
                <w:lang w:val="es-GT"/>
              </w:rPr>
              <w:t>docente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2CA0676A" w14:textId="058B85B2" w:rsidR="00007F00" w:rsidRDefault="00007F00" w:rsidP="00DD1BC9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Para efectos de este procedimiento entendemos este término como el personal que desempeñará funciones </w:t>
            </w:r>
            <w:r w:rsidR="00DD1BC9">
              <w:rPr>
                <w:rFonts w:ascii="Arial" w:hAnsi="Arial"/>
                <w:sz w:val="22"/>
                <w:szCs w:val="22"/>
                <w:lang w:val="es-GT"/>
              </w:rPr>
              <w:t>docentes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en las Dependencias del Ministerio de Educación y en los Centros Educativos Públicos de los distintos niveles educativos.</w:t>
            </w:r>
          </w:p>
        </w:tc>
      </w:tr>
      <w:tr w:rsidR="00007F00" w:rsidRPr="00CF7F7F" w14:paraId="34C737E4" w14:textId="77777777" w:rsidTr="000977EF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3666170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09B4A802" w14:textId="77777777" w:rsidR="00007F00" w:rsidRPr="008A7774" w:rsidRDefault="00007F00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/>
                <w:b/>
                <w:sz w:val="22"/>
                <w:szCs w:val="22"/>
                <w:lang w:val="es-GT"/>
              </w:rPr>
              <w:t>Reingreso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729E0F8B" w14:textId="5BF4A524" w:rsidR="00007F00" w:rsidRPr="00CF7F7F" w:rsidRDefault="00007F00" w:rsidP="00DD1BC9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Acción de personal, mediante la cual una persona vuelve a prestar sus servicios con el Estado, después de haber interrumpido su relación laboral en el Organismo Ejecutivo,</w:t>
            </w:r>
            <w:r>
              <w:t xml:space="preserve"> </w:t>
            </w:r>
            <w:r w:rsidRPr="009F0B3E">
              <w:rPr>
                <w:rFonts w:ascii="Arial" w:hAnsi="Arial"/>
                <w:sz w:val="22"/>
                <w:szCs w:val="22"/>
                <w:lang w:val="es-GT"/>
              </w:rPr>
              <w:t xml:space="preserve">bajo renglón 011 “Personal Permanente” </w:t>
            </w:r>
          </w:p>
        </w:tc>
      </w:tr>
      <w:tr w:rsidR="00007F00" w:rsidRPr="00CF7F7F" w14:paraId="062D5A0E" w14:textId="77777777" w:rsidTr="000977EF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59B7EAFC" w14:textId="77777777" w:rsidR="00007F00" w:rsidRPr="008A7774" w:rsidRDefault="00007F00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7FBEB87C" w14:textId="77777777" w:rsidR="00007F00" w:rsidRPr="008A7774" w:rsidRDefault="00007F00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 w:cs="Arial"/>
                <w:b/>
                <w:sz w:val="22"/>
              </w:rPr>
              <w:t>Renglón 011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2B85F50" w14:textId="77777777" w:rsidR="00007F00" w:rsidRDefault="00007F00" w:rsidP="000977EF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9C39FF">
              <w:rPr>
                <w:rFonts w:ascii="Arial" w:hAnsi="Arial" w:cs="Arial"/>
                <w:sz w:val="22"/>
                <w:szCs w:val="22"/>
              </w:rPr>
              <w:t xml:space="preserve">Según el Manual de Clasificaciones Presupuestarias para el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C39FF">
              <w:rPr>
                <w:rFonts w:ascii="Arial" w:hAnsi="Arial" w:cs="Arial"/>
                <w:sz w:val="22"/>
                <w:szCs w:val="22"/>
              </w:rPr>
              <w:t xml:space="preserve">ector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C39FF">
              <w:rPr>
                <w:rFonts w:ascii="Arial" w:hAnsi="Arial" w:cs="Arial"/>
                <w:sz w:val="22"/>
                <w:szCs w:val="22"/>
              </w:rPr>
              <w:t>úblico de Guatemala</w:t>
            </w:r>
            <w:r>
              <w:rPr>
                <w:rFonts w:ascii="Arial" w:hAnsi="Arial" w:cs="Arial"/>
                <w:sz w:val="22"/>
                <w:szCs w:val="22"/>
              </w:rPr>
              <w:t>, con cargo a este renglón se contrata a p</w:t>
            </w:r>
            <w:r w:rsidRPr="009C39FF">
              <w:rPr>
                <w:rFonts w:ascii="Arial" w:hAnsi="Arial" w:cs="Arial"/>
                <w:sz w:val="22"/>
                <w:szCs w:val="22"/>
              </w:rPr>
              <w:t>ersonal permanente</w:t>
            </w:r>
            <w:r>
              <w:rPr>
                <w:rFonts w:ascii="Arial" w:hAnsi="Arial" w:cs="Arial"/>
                <w:sz w:val="22"/>
                <w:szCs w:val="22"/>
              </w:rPr>
              <w:t xml:space="preserve"> y c</w:t>
            </w:r>
            <w:r w:rsidRPr="009C39FF">
              <w:rPr>
                <w:rFonts w:ascii="Arial" w:hAnsi="Arial" w:cs="Arial"/>
                <w:sz w:val="22"/>
                <w:szCs w:val="22"/>
              </w:rPr>
              <w:t>omprende las remuneraciones en forma de sueldo a los funcionarios, empleados, trabajadores estatales, cuyos cargos aparecen detallados en los diferentes presupuestos analíticos de sueldos.</w:t>
            </w:r>
          </w:p>
        </w:tc>
      </w:tr>
      <w:tr w:rsidR="00FD06ED" w:rsidRPr="00CF7F7F" w14:paraId="50285406" w14:textId="77777777" w:rsidTr="000977EF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14E48456" w14:textId="77777777" w:rsidR="00FD06ED" w:rsidRPr="008A7774" w:rsidRDefault="00FD06ED" w:rsidP="00A517F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DB58207" w14:textId="29152205" w:rsidR="00FD06ED" w:rsidRPr="008A7774" w:rsidRDefault="00FD06ED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A7774">
              <w:rPr>
                <w:rFonts w:ascii="Arial" w:hAnsi="Arial" w:cs="Arial"/>
                <w:b/>
                <w:sz w:val="22"/>
              </w:rPr>
              <w:t>Sistema e-SIRH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74A1584" w14:textId="2AC6DED4" w:rsidR="00FD06ED" w:rsidRDefault="00FD06ED" w:rsidP="000977EF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Sistema Informático de Recursos Humanos, administrado y utilizado únicamente por el MINEDUC.</w:t>
            </w:r>
          </w:p>
        </w:tc>
      </w:tr>
      <w:tr w:rsidR="00DD1BC9" w:rsidRPr="00CF7F7F" w14:paraId="7F74024B" w14:textId="77777777" w:rsidTr="000977EF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62C59AD" w14:textId="77777777" w:rsidR="00DD1BC9" w:rsidRPr="008A7774" w:rsidRDefault="00DD1BC9" w:rsidP="00DD1BC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E79001D" w14:textId="563381ED" w:rsidR="00DD1BC9" w:rsidRPr="008A7774" w:rsidRDefault="00DD1BC9" w:rsidP="000977E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3063033" w14:textId="4035420B" w:rsidR="00DD1BC9" w:rsidRPr="009C39FF" w:rsidRDefault="00DD1BC9" w:rsidP="000977EF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88FB6C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2222198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26FA960" w14:textId="77777777" w:rsidR="00007F00" w:rsidRDefault="00007F00" w:rsidP="00A517F2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DESCRIPCIÓN DE ACTIVIDADES Y RESPONSABLES </w:t>
      </w:r>
    </w:p>
    <w:p w14:paraId="00C18399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AE22F25" w14:textId="71E3CE80" w:rsidR="00007F00" w:rsidRDefault="000977EF" w:rsidP="00A517F2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4"/>
        </w:rPr>
        <w:t xml:space="preserve">Emisión de Acuerdo Ministerial de </w:t>
      </w:r>
      <w:r w:rsidR="00DD1BC9">
        <w:rPr>
          <w:rFonts w:ascii="Arial" w:hAnsi="Arial" w:cs="Arial"/>
          <w:b/>
          <w:sz w:val="22"/>
          <w:szCs w:val="24"/>
        </w:rPr>
        <w:t>Nombramiento</w:t>
      </w:r>
      <w:r w:rsidR="00007F00">
        <w:rPr>
          <w:rFonts w:ascii="Arial" w:hAnsi="Arial" w:cs="Arial"/>
          <w:b/>
          <w:sz w:val="22"/>
          <w:szCs w:val="24"/>
        </w:rPr>
        <w:t xml:space="preserve"> de Personal </w:t>
      </w:r>
      <w:r w:rsidR="00FD06ED">
        <w:rPr>
          <w:rFonts w:ascii="Arial" w:hAnsi="Arial" w:cs="Arial"/>
          <w:b/>
          <w:sz w:val="22"/>
          <w:szCs w:val="24"/>
        </w:rPr>
        <w:t>Docente</w:t>
      </w:r>
      <w:r w:rsidR="00007F00">
        <w:rPr>
          <w:rFonts w:ascii="Arial" w:hAnsi="Arial" w:cs="Arial"/>
          <w:b/>
          <w:sz w:val="22"/>
          <w:szCs w:val="24"/>
        </w:rPr>
        <w:t xml:space="preserve"> para las </w:t>
      </w:r>
      <w:r w:rsidR="00FD06ED">
        <w:rPr>
          <w:rFonts w:ascii="Arial" w:hAnsi="Arial" w:cs="Arial"/>
          <w:b/>
          <w:sz w:val="22"/>
          <w:szCs w:val="24"/>
        </w:rPr>
        <w:t>Direcciones Departame</w:t>
      </w:r>
      <w:r w:rsidR="00DD1BC9">
        <w:rPr>
          <w:rFonts w:ascii="Arial" w:hAnsi="Arial" w:cs="Arial"/>
          <w:b/>
          <w:sz w:val="22"/>
          <w:szCs w:val="24"/>
        </w:rPr>
        <w:t>ntales</w:t>
      </w:r>
      <w:r w:rsidR="00003925">
        <w:rPr>
          <w:rFonts w:ascii="Arial" w:hAnsi="Arial" w:cs="Arial"/>
          <w:b/>
          <w:sz w:val="22"/>
          <w:szCs w:val="24"/>
        </w:rPr>
        <w:t xml:space="preserve"> y la Dirección General de Educación Física</w:t>
      </w:r>
      <w:r w:rsidR="00007F00">
        <w:rPr>
          <w:rFonts w:ascii="Arial" w:hAnsi="Arial" w:cs="Arial"/>
          <w:b/>
          <w:sz w:val="22"/>
          <w:szCs w:val="24"/>
        </w:rPr>
        <w:t xml:space="preserve"> del MINEDUC:</w:t>
      </w:r>
    </w:p>
    <w:p w14:paraId="72375882" w14:textId="77777777" w:rsidR="00007F00" w:rsidRDefault="00007F00" w:rsidP="00007F00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134"/>
        <w:gridCol w:w="8136"/>
      </w:tblGrid>
      <w:tr w:rsidR="00007F00" w:rsidRPr="005732FE" w14:paraId="15031119" w14:textId="77777777" w:rsidTr="000977EF">
        <w:trPr>
          <w:trHeight w:val="227"/>
          <w:tblHeader/>
          <w:jc w:val="center"/>
        </w:trPr>
        <w:tc>
          <w:tcPr>
            <w:tcW w:w="1300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04B762A" w14:textId="77777777" w:rsidR="00007F00" w:rsidRPr="005732FE" w:rsidRDefault="00007F00" w:rsidP="000977E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A00FFF2" w14:textId="77777777" w:rsidR="00007F00" w:rsidRPr="005732FE" w:rsidRDefault="00007F00" w:rsidP="000977E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136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67ED30" w14:textId="77777777" w:rsidR="00007F00" w:rsidRPr="005732FE" w:rsidRDefault="00007F00" w:rsidP="000977E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007F00" w:rsidRPr="00194C95" w14:paraId="5705438E" w14:textId="77777777" w:rsidTr="000977EF">
        <w:trPr>
          <w:trHeight w:val="386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31B3AA93" w14:textId="77777777" w:rsidR="00007F00" w:rsidRDefault="00007F00" w:rsidP="000977EF">
            <w:pPr>
              <w:ind w:left="18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1.</w:t>
            </w:r>
          </w:p>
          <w:p w14:paraId="54A38F9C" w14:textId="77777777" w:rsidR="00007F00" w:rsidRDefault="00007F00" w:rsidP="000977EF">
            <w:pPr>
              <w:ind w:left="43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documentación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93515" w14:textId="77777777" w:rsidR="00007F00" w:rsidRPr="00194C95" w:rsidRDefault="00007F00" w:rsidP="000977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94C95">
              <w:rPr>
                <w:rFonts w:ascii="Arial" w:hAnsi="Arial" w:cs="Arial"/>
                <w:sz w:val="14"/>
                <w:szCs w:val="16"/>
              </w:rPr>
              <w:t xml:space="preserve">Analista de </w:t>
            </w:r>
            <w:r>
              <w:rPr>
                <w:rFonts w:ascii="Arial" w:hAnsi="Arial" w:cs="Arial"/>
                <w:sz w:val="14"/>
                <w:szCs w:val="16"/>
              </w:rPr>
              <w:t>Contratación de Personal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F061F33" w14:textId="1BCA59C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</w:t>
            </w:r>
            <w:r w:rsidR="00003925">
              <w:rPr>
                <w:rFonts w:ascii="Arial" w:hAnsi="Arial" w:cs="Arial"/>
                <w:sz w:val="22"/>
                <w:szCs w:val="22"/>
              </w:rPr>
              <w:t xml:space="preserve"> los documentos y/o expediente establecido en el </w:t>
            </w:r>
            <w:r w:rsidR="00003925" w:rsidRPr="00003925">
              <w:rPr>
                <w:rFonts w:ascii="Arial" w:hAnsi="Arial" w:cs="Arial"/>
                <w:sz w:val="22"/>
                <w:szCs w:val="22"/>
                <w:highlight w:val="yellow"/>
              </w:rPr>
              <w:t>RHU-PRO-XXX</w:t>
            </w:r>
            <w:r w:rsidR="00003925">
              <w:rPr>
                <w:rFonts w:ascii="Arial" w:hAnsi="Arial" w:cs="Arial"/>
                <w:sz w:val="22"/>
                <w:szCs w:val="22"/>
              </w:rPr>
              <w:t xml:space="preserve">,  </w:t>
            </w:r>
            <w:r>
              <w:rPr>
                <w:rFonts w:ascii="Arial" w:hAnsi="Arial" w:cs="Arial"/>
                <w:sz w:val="22"/>
                <w:szCs w:val="22"/>
              </w:rPr>
              <w:t xml:space="preserve"> previamente analizado por</w:t>
            </w:r>
            <w:r w:rsidR="00C60E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E9A" w:rsidRPr="003341AA">
              <w:rPr>
                <w:rFonts w:ascii="Arial" w:hAnsi="Arial" w:cs="Arial"/>
                <w:sz w:val="22"/>
                <w:szCs w:val="22"/>
              </w:rPr>
              <w:t>personal</w:t>
            </w:r>
            <w:r w:rsidR="00003925">
              <w:rPr>
                <w:rFonts w:ascii="Arial" w:hAnsi="Arial" w:cs="Arial"/>
                <w:sz w:val="22"/>
                <w:szCs w:val="22"/>
              </w:rPr>
              <w:t xml:space="preserve"> de Análisis de Puestos Docentes</w:t>
            </w:r>
            <w:r w:rsidRPr="003341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E9A" w:rsidRPr="003341AA">
              <w:rPr>
                <w:rFonts w:ascii="Arial" w:hAnsi="Arial" w:cs="Arial"/>
                <w:sz w:val="22"/>
                <w:szCs w:val="22"/>
              </w:rPr>
              <w:t>d</w:t>
            </w:r>
            <w:r w:rsidRPr="003341AA">
              <w:rPr>
                <w:rFonts w:ascii="Arial" w:hAnsi="Arial" w:cs="Arial"/>
                <w:sz w:val="22"/>
                <w:szCs w:val="22"/>
              </w:rPr>
              <w:t>el Departamento de Reclutamiento y Selección de Personal de la</w:t>
            </w:r>
            <w:r w:rsidR="007113F4" w:rsidRPr="003341AA">
              <w:rPr>
                <w:rFonts w:ascii="Arial" w:hAnsi="Arial" w:cs="Arial"/>
                <w:sz w:val="22"/>
                <w:szCs w:val="22"/>
              </w:rPr>
              <w:t xml:space="preserve"> Subdirección de Dotación de Personal de la</w:t>
            </w:r>
            <w:r w:rsidRPr="003341AA">
              <w:rPr>
                <w:rFonts w:ascii="Arial" w:hAnsi="Arial" w:cs="Arial"/>
                <w:sz w:val="22"/>
                <w:szCs w:val="22"/>
              </w:rPr>
              <w:t xml:space="preserve"> Dirección de Recursos Humanos -DIREH- y verifica que contenga los documentos </w:t>
            </w:r>
            <w:r w:rsidR="00FE6C92" w:rsidRPr="00FE6C92">
              <w:rPr>
                <w:rFonts w:ascii="Arial" w:hAnsi="Arial" w:cs="Arial"/>
                <w:sz w:val="22"/>
                <w:szCs w:val="22"/>
              </w:rPr>
              <w:t>de soporte para realizar el</w:t>
            </w:r>
            <w:r w:rsidR="00003925">
              <w:rPr>
                <w:rFonts w:ascii="Arial" w:hAnsi="Arial" w:cs="Arial"/>
                <w:sz w:val="22"/>
                <w:szCs w:val="22"/>
              </w:rPr>
              <w:t xml:space="preserve"> acuerdo ministerial de </w:t>
            </w:r>
            <w:r w:rsidR="00FE6C92" w:rsidRPr="00FE6C92">
              <w:rPr>
                <w:rFonts w:ascii="Arial" w:hAnsi="Arial" w:cs="Arial"/>
                <w:sz w:val="22"/>
                <w:szCs w:val="22"/>
              </w:rPr>
              <w:t xml:space="preserve"> nombramiento </w:t>
            </w:r>
            <w:r w:rsidR="00FE6C92">
              <w:rPr>
                <w:rFonts w:ascii="Arial" w:hAnsi="Arial" w:cs="Arial"/>
                <w:sz w:val="22"/>
                <w:szCs w:val="22"/>
              </w:rPr>
              <w:t>según listado que indique el Departamento de</w:t>
            </w:r>
            <w:r w:rsidR="00FE6C92" w:rsidRPr="00FE6C92">
              <w:rPr>
                <w:rFonts w:ascii="Arial" w:hAnsi="Arial" w:cs="Arial"/>
                <w:sz w:val="22"/>
                <w:szCs w:val="22"/>
              </w:rPr>
              <w:t xml:space="preserve"> Reclutamiento y Selección.</w:t>
            </w:r>
          </w:p>
          <w:p w14:paraId="68E7C6AF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BE1BA4" w14:textId="59A3344D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el caso que la persona a contratar ocupe un puesto activo en el Régimen de Clases Pasivas Civiles del Estado, debe adjuntar oficio en el cual se compromete a suspender su jubilación en el momento que </w:t>
            </w:r>
            <w:r w:rsidR="0059743C">
              <w:rPr>
                <w:rFonts w:ascii="Arial" w:hAnsi="Arial" w:cs="Arial"/>
                <w:sz w:val="22"/>
                <w:szCs w:val="22"/>
              </w:rPr>
              <w:t xml:space="preserve">sea </w:t>
            </w:r>
            <w:r>
              <w:rPr>
                <w:rFonts w:ascii="Arial" w:hAnsi="Arial" w:cs="Arial"/>
                <w:sz w:val="22"/>
                <w:szCs w:val="22"/>
              </w:rPr>
              <w:t>nombrado</w:t>
            </w:r>
            <w:r w:rsidR="002D704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005D3">
              <w:rPr>
                <w:rFonts w:ascii="Arial" w:hAnsi="Arial" w:cs="Arial"/>
                <w:sz w:val="22"/>
                <w:szCs w:val="22"/>
              </w:rPr>
              <w:t>y C</w:t>
            </w:r>
            <w:r w:rsidR="002D7046" w:rsidRPr="002D7046">
              <w:rPr>
                <w:rFonts w:ascii="Arial" w:hAnsi="Arial" w:cs="Arial"/>
                <w:sz w:val="22"/>
                <w:szCs w:val="22"/>
              </w:rPr>
              <w:t>onstancia de Estado de Pensionado, establecido en la circular DIREH-DCP-72-2021 de fecha 28 de abril de 2021.</w:t>
            </w:r>
          </w:p>
          <w:p w14:paraId="7E3723EA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69B0D6" w14:textId="588275F1" w:rsidR="00007F00" w:rsidRDefault="00003925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Departamento de Contratación de Personal no realiza análisis y verificación de la información consignada</w:t>
            </w:r>
            <w:r w:rsidR="00401A00">
              <w:rPr>
                <w:rFonts w:ascii="Arial" w:hAnsi="Arial" w:cs="Arial"/>
                <w:sz w:val="22"/>
                <w:szCs w:val="22"/>
              </w:rPr>
              <w:t xml:space="preserve"> en documentos trasladados</w:t>
            </w:r>
            <w:r w:rsidR="00007F00" w:rsidRPr="008F2DE8">
              <w:rPr>
                <w:rFonts w:ascii="Arial" w:hAnsi="Arial" w:cs="Arial"/>
                <w:sz w:val="22"/>
                <w:szCs w:val="22"/>
              </w:rPr>
              <w:t>,</w:t>
            </w:r>
            <w:r w:rsidR="00401A00">
              <w:rPr>
                <w:rFonts w:ascii="Arial" w:hAnsi="Arial" w:cs="Arial"/>
                <w:sz w:val="22"/>
                <w:szCs w:val="22"/>
              </w:rPr>
              <w:t xml:space="preserve"> por lo tanto, firma</w:t>
            </w:r>
            <w:r w:rsidR="00007F00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007F00" w:rsidRPr="008F2DE8">
              <w:rPr>
                <w:rFonts w:ascii="Arial" w:hAnsi="Arial" w:cs="Arial"/>
                <w:sz w:val="22"/>
                <w:szCs w:val="22"/>
              </w:rPr>
              <w:t xml:space="preserve"> sella</w:t>
            </w:r>
            <w:r w:rsidR="00007F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7F00" w:rsidRPr="008F2DE8">
              <w:rPr>
                <w:rFonts w:ascii="Arial" w:hAnsi="Arial" w:cs="Arial"/>
                <w:sz w:val="22"/>
                <w:szCs w:val="22"/>
              </w:rPr>
              <w:t xml:space="preserve">la copia de recibido, </w:t>
            </w:r>
            <w:r w:rsidR="00007F00">
              <w:rPr>
                <w:rFonts w:ascii="Arial" w:hAnsi="Arial" w:cs="Arial"/>
                <w:sz w:val="22"/>
                <w:szCs w:val="22"/>
              </w:rPr>
              <w:t xml:space="preserve">ingresa al sistema e-SIRH y </w:t>
            </w:r>
            <w:r w:rsidR="00007F00" w:rsidRPr="008F2DE8">
              <w:rPr>
                <w:rFonts w:ascii="Arial" w:hAnsi="Arial" w:cs="Arial"/>
                <w:sz w:val="22"/>
                <w:szCs w:val="22"/>
              </w:rPr>
              <w:t>acepta el conocimiento de envío</w:t>
            </w:r>
            <w:r w:rsidR="00007F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B1B9B8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AA68E" w14:textId="1D1A6625" w:rsidR="00524C42" w:rsidRDefault="00524C42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C42">
              <w:rPr>
                <w:rFonts w:ascii="Arial" w:hAnsi="Arial" w:cs="Arial"/>
                <w:sz w:val="22"/>
                <w:szCs w:val="22"/>
              </w:rPr>
              <w:t>Si</w:t>
            </w:r>
            <w:r w:rsidR="00003925">
              <w:rPr>
                <w:rFonts w:ascii="Arial" w:hAnsi="Arial" w:cs="Arial"/>
                <w:sz w:val="22"/>
                <w:szCs w:val="22"/>
              </w:rPr>
              <w:t xml:space="preserve"> existiera alguna</w:t>
            </w:r>
            <w:r w:rsidRPr="00524C42">
              <w:rPr>
                <w:rFonts w:ascii="Arial" w:hAnsi="Arial" w:cs="Arial"/>
                <w:sz w:val="22"/>
                <w:szCs w:val="22"/>
              </w:rPr>
              <w:t xml:space="preserve"> inconsistencia, realiza las anotaciones correspondientes en el conocimiento que traslada el Dep</w:t>
            </w:r>
            <w:r>
              <w:rPr>
                <w:rFonts w:ascii="Arial" w:hAnsi="Arial" w:cs="Arial"/>
                <w:sz w:val="22"/>
                <w:szCs w:val="22"/>
              </w:rPr>
              <w:t>artamen</w:t>
            </w:r>
            <w:r w:rsidRPr="00524C42">
              <w:rPr>
                <w:rFonts w:ascii="Arial" w:hAnsi="Arial" w:cs="Arial"/>
                <w:sz w:val="22"/>
                <w:szCs w:val="22"/>
              </w:rPr>
              <w:t xml:space="preserve">to de Reclutamiento y Selección, y de ser necesario ingresa al sistema e-SIRH </w:t>
            </w:r>
            <w:r>
              <w:rPr>
                <w:rFonts w:ascii="Arial" w:hAnsi="Arial" w:cs="Arial"/>
                <w:sz w:val="22"/>
                <w:szCs w:val="22"/>
              </w:rPr>
              <w:t>para</w:t>
            </w:r>
            <w:r w:rsidRPr="00524C42">
              <w:rPr>
                <w:rFonts w:ascii="Arial" w:hAnsi="Arial" w:cs="Arial"/>
                <w:sz w:val="22"/>
                <w:szCs w:val="22"/>
              </w:rPr>
              <w:t xml:space="preserve"> genera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524C42">
              <w:rPr>
                <w:rFonts w:ascii="Arial" w:hAnsi="Arial" w:cs="Arial"/>
                <w:sz w:val="22"/>
                <w:szCs w:val="22"/>
              </w:rPr>
              <w:t xml:space="preserve"> la boleta de rechazo, la firma y adjunta al expediente.</w:t>
            </w:r>
          </w:p>
          <w:p w14:paraId="266EFF49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4451DD" w14:textId="091F2238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F00" w:rsidRPr="00194C95" w14:paraId="5C2D5A91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7FFD883B" w14:textId="77777777" w:rsidR="00007F00" w:rsidRDefault="00007F00" w:rsidP="000977EF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</w:t>
            </w:r>
          </w:p>
          <w:p w14:paraId="3C6043FB" w14:textId="77777777" w:rsidR="00007F00" w:rsidRDefault="00007F00" w:rsidP="000977EF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Analizar documentación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CDA76" w14:textId="77777777" w:rsidR="00007F00" w:rsidRPr="00194C95" w:rsidRDefault="00007F00" w:rsidP="000977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94C95">
              <w:rPr>
                <w:rFonts w:ascii="Arial" w:hAnsi="Arial" w:cs="Arial"/>
                <w:sz w:val="14"/>
                <w:szCs w:val="16"/>
              </w:rPr>
              <w:t xml:space="preserve">Analista de </w:t>
            </w:r>
            <w:r>
              <w:rPr>
                <w:rFonts w:ascii="Arial" w:hAnsi="Arial" w:cs="Arial"/>
                <w:sz w:val="14"/>
                <w:szCs w:val="16"/>
              </w:rPr>
              <w:t>Contratación de Personal 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1FFC4CA" w14:textId="6764FE6E" w:rsidR="00007F00" w:rsidRPr="00DF5CB3" w:rsidRDefault="006E1292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292">
              <w:rPr>
                <w:rFonts w:ascii="Arial" w:hAnsi="Arial" w:cs="Arial"/>
                <w:sz w:val="22"/>
                <w:szCs w:val="22"/>
              </w:rPr>
              <w:t>Analista de Contratación de Personal DIREH Con el expediente para el nombramiento con cargo al renglón presupuestario 011, ingresa en el módulo de Acuerdos del sistema e-SIRH y realiza lo siguiente:</w:t>
            </w:r>
          </w:p>
        </w:tc>
      </w:tr>
      <w:tr w:rsidR="00007F00" w:rsidRPr="00194C95" w14:paraId="1090C2E2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C94BA46" w14:textId="158AFC1A" w:rsidR="00007F00" w:rsidRDefault="00D82440" w:rsidP="000977EF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3.</w:t>
            </w:r>
          </w:p>
          <w:p w14:paraId="50BAF136" w14:textId="77777777" w:rsidR="00007F00" w:rsidRDefault="00007F00" w:rsidP="000977EF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Generar </w:t>
            </w:r>
          </w:p>
          <w:p w14:paraId="2EC48008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Acuerdo para </w:t>
            </w:r>
          </w:p>
          <w:p w14:paraId="43707D76" w14:textId="3B3840D1" w:rsidR="00007F00" w:rsidRDefault="00007F00" w:rsidP="00D8244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011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9E771" w14:textId="77777777" w:rsidR="00007F00" w:rsidRDefault="00007F00" w:rsidP="000977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94C95">
              <w:rPr>
                <w:rFonts w:ascii="Arial" w:hAnsi="Arial" w:cs="Arial"/>
                <w:sz w:val="14"/>
                <w:szCs w:val="16"/>
              </w:rPr>
              <w:t xml:space="preserve">Analista de </w:t>
            </w:r>
            <w:r>
              <w:rPr>
                <w:rFonts w:ascii="Arial" w:hAnsi="Arial" w:cs="Arial"/>
                <w:sz w:val="14"/>
                <w:szCs w:val="16"/>
              </w:rPr>
              <w:t xml:space="preserve">Contratación de Personal  DIREH 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3F731BB" w14:textId="38BB7919" w:rsidR="00007F00" w:rsidRDefault="00007F00" w:rsidP="000977EF">
            <w:p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al Módulo de Acuerdos/ Administración de Acuerdos del Sistema e-SIRH, registran la información para generar el Acuerdo Ministerial de Nombramiento, lo revisa en la pantalla y de estar correcto imprime el mismo, de lo contrario, modifica previo a su impresión, en un tiempo máximo de un (1) día. </w:t>
            </w:r>
          </w:p>
          <w:p w14:paraId="6D3BCEB6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761F05" w14:textId="77777777" w:rsidR="00007F00" w:rsidRPr="003168D3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Tomar en cuenta que el Acuerdo Ministerial de Nombramiento no se le asigna número ni fecha, los cuales son asignados al finalizar el procedimiento de firmas de las autoridades.</w:t>
            </w:r>
          </w:p>
        </w:tc>
      </w:tr>
      <w:tr w:rsidR="00007F00" w:rsidRPr="00194C95" w14:paraId="03EBE468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1C911732" w14:textId="74DA110A" w:rsidR="00007F00" w:rsidRDefault="003F71C4" w:rsidP="000977EF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 Conformar expediente para firma de Acuerdo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38A65" w14:textId="77777777" w:rsidR="00007F00" w:rsidRDefault="00007F00" w:rsidP="000977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94C95">
              <w:rPr>
                <w:rFonts w:ascii="Arial" w:hAnsi="Arial" w:cs="Arial"/>
                <w:sz w:val="14"/>
                <w:szCs w:val="16"/>
              </w:rPr>
              <w:t xml:space="preserve">Analista de </w:t>
            </w:r>
            <w:r>
              <w:rPr>
                <w:rFonts w:ascii="Arial" w:hAnsi="Arial" w:cs="Arial"/>
                <w:sz w:val="14"/>
                <w:szCs w:val="16"/>
              </w:rPr>
              <w:t xml:space="preserve">Contratación de Personal  DIREH 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5510522" w14:textId="2303511B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manualmente el Conocimiento de envío para firma de Acuerdo Ministerial. Conforma el expediente</w:t>
            </w:r>
            <w:r w:rsidR="00401A00">
              <w:rPr>
                <w:rFonts w:ascii="Arial" w:hAnsi="Arial" w:cs="Arial"/>
                <w:sz w:val="22"/>
                <w:szCs w:val="22"/>
              </w:rPr>
              <w:t xml:space="preserve"> para trámite de acuerdo con</w:t>
            </w:r>
            <w:r>
              <w:rPr>
                <w:rFonts w:ascii="Arial" w:hAnsi="Arial" w:cs="Arial"/>
                <w:sz w:val="22"/>
                <w:szCs w:val="22"/>
              </w:rPr>
              <w:t xml:space="preserve"> la siguiente documentación:</w:t>
            </w:r>
          </w:p>
          <w:p w14:paraId="303EA4EC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44B5A" w14:textId="77777777" w:rsidR="00401A00" w:rsidRDefault="00D2295C" w:rsidP="00D22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95C">
              <w:rPr>
                <w:rFonts w:ascii="Arial" w:hAnsi="Arial" w:cs="Arial"/>
                <w:sz w:val="22"/>
                <w:szCs w:val="22"/>
              </w:rPr>
              <w:t xml:space="preserve">Certificación de veracidad </w:t>
            </w:r>
            <w:r w:rsidR="00401A00">
              <w:rPr>
                <w:rFonts w:ascii="Arial" w:hAnsi="Arial" w:cs="Arial"/>
                <w:sz w:val="22"/>
                <w:szCs w:val="22"/>
              </w:rPr>
              <w:t>emitida por la Dirección Departamental de Educación, en el caso de las convocatorias XXVII y XXVIII, en otras convocatorias certificación de veracidad firmada</w:t>
            </w:r>
            <w:r w:rsidRPr="00D2295C">
              <w:rPr>
                <w:rFonts w:ascii="Arial" w:hAnsi="Arial" w:cs="Arial"/>
                <w:sz w:val="22"/>
                <w:szCs w:val="22"/>
              </w:rPr>
              <w:t xml:space="preserve"> por la analista del Departamento de Reclutamiento y Selección de Personal, Coordinadora de Reclutamiento de Selección de Personal y Vo.Bo. del Subdirector de Personal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DIREH. </w:t>
            </w:r>
          </w:p>
          <w:p w14:paraId="1D7B6788" w14:textId="6A7AFC5E" w:rsidR="00D2295C" w:rsidRDefault="00401A00" w:rsidP="00D22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Propuesta de personal</w:t>
            </w:r>
            <w:r w:rsidR="00D2295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4390975C" w14:textId="7D01DE3E" w:rsidR="00D2295C" w:rsidRDefault="00D2295C" w:rsidP="00D22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95C">
              <w:rPr>
                <w:rFonts w:ascii="Arial" w:hAnsi="Arial" w:cs="Arial"/>
                <w:sz w:val="22"/>
                <w:szCs w:val="22"/>
              </w:rPr>
              <w:t>Copia de DPI</w:t>
            </w:r>
          </w:p>
          <w:p w14:paraId="1D0B7CD7" w14:textId="0391B9A5" w:rsidR="00D2295C" w:rsidRPr="00401A00" w:rsidRDefault="00D2295C" w:rsidP="00401A0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1A00">
              <w:rPr>
                <w:rFonts w:ascii="Arial" w:hAnsi="Arial" w:cs="Arial"/>
                <w:sz w:val="22"/>
                <w:szCs w:val="22"/>
              </w:rPr>
              <w:t>Cuadro de Información de la Partida</w:t>
            </w:r>
          </w:p>
          <w:p w14:paraId="5CC10478" w14:textId="0CFFC261" w:rsidR="00D2295C" w:rsidRPr="00D2295C" w:rsidRDefault="00D2295C" w:rsidP="00D22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95C">
              <w:rPr>
                <w:rFonts w:ascii="Arial" w:hAnsi="Arial" w:cs="Arial"/>
                <w:sz w:val="22"/>
                <w:szCs w:val="22"/>
              </w:rPr>
              <w:t>Formulario de Información Adicional</w:t>
            </w:r>
            <w:r w:rsidR="00C13E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611A7" w14:textId="4B9C1991" w:rsidR="00D2295C" w:rsidRDefault="00401A00" w:rsidP="00D2295C">
            <w:pPr>
              <w:pStyle w:val="Prrafodelista"/>
              <w:numPr>
                <w:ilvl w:val="0"/>
                <w:numId w:val="10"/>
              </w:numPr>
              <w:ind w:left="205" w:firstLine="2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9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95C" w:rsidRPr="00D2295C">
              <w:rPr>
                <w:rFonts w:ascii="Arial" w:hAnsi="Arial" w:cs="Arial"/>
                <w:sz w:val="22"/>
                <w:szCs w:val="22"/>
              </w:rPr>
              <w:t>Copia de carta de solic</w:t>
            </w:r>
            <w:r w:rsidR="00D2295C">
              <w:rPr>
                <w:rFonts w:ascii="Arial" w:hAnsi="Arial" w:cs="Arial"/>
                <w:sz w:val="22"/>
                <w:szCs w:val="22"/>
              </w:rPr>
              <w:t>i</w:t>
            </w:r>
            <w:r w:rsidR="00D2295C" w:rsidRPr="00D2295C">
              <w:rPr>
                <w:rFonts w:ascii="Arial" w:hAnsi="Arial" w:cs="Arial"/>
                <w:sz w:val="22"/>
                <w:szCs w:val="22"/>
              </w:rPr>
              <w:t xml:space="preserve">tud de nombramiento de la interesada (en caso de </w:t>
            </w:r>
            <w:r w:rsidR="00D2295C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453626E6" w14:textId="36B838FE" w:rsidR="00D2295C" w:rsidRDefault="00D2295C" w:rsidP="00D2295C">
            <w:pPr>
              <w:pStyle w:val="Prrafodelista"/>
              <w:ind w:left="4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619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295C">
              <w:rPr>
                <w:rFonts w:ascii="Arial" w:hAnsi="Arial" w:cs="Arial"/>
                <w:sz w:val="22"/>
                <w:szCs w:val="22"/>
              </w:rPr>
              <w:t>Abanderada</w:t>
            </w:r>
            <w:r>
              <w:rPr>
                <w:rFonts w:ascii="Arial" w:hAnsi="Arial" w:cs="Arial"/>
                <w:sz w:val="22"/>
                <w:szCs w:val="22"/>
              </w:rPr>
              <w:t xml:space="preserve">, extendida </w:t>
            </w:r>
            <w:r w:rsidR="00E619A0">
              <w:rPr>
                <w:rFonts w:ascii="Arial" w:hAnsi="Arial" w:cs="Arial"/>
                <w:sz w:val="22"/>
                <w:szCs w:val="22"/>
              </w:rPr>
              <w:t>dentro de los 3 meses de haberse graduado</w:t>
            </w:r>
            <w:r w:rsidRPr="00D2295C">
              <w:rPr>
                <w:rFonts w:ascii="Arial" w:hAnsi="Arial" w:cs="Arial"/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</w:t>
            </w:r>
          </w:p>
          <w:p w14:paraId="5C68A06C" w14:textId="5DBC4503" w:rsidR="00D2295C" w:rsidRDefault="00D2295C" w:rsidP="00D229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7.     </w:t>
            </w:r>
            <w:r w:rsidR="00E619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295C">
              <w:rPr>
                <w:rFonts w:ascii="Arial" w:hAnsi="Arial" w:cs="Arial"/>
                <w:sz w:val="22"/>
                <w:szCs w:val="22"/>
              </w:rPr>
              <w:t xml:space="preserve">Certificación de acta del Jurado nacional de Oposición, donde indica que </w:t>
            </w:r>
            <w:r w:rsidR="00E619A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01910D94" w14:textId="1E03824A" w:rsidR="00D2295C" w:rsidRPr="00D2295C" w:rsidRDefault="00D2295C" w:rsidP="00D229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E619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19A0" w:rsidRPr="00D2295C">
              <w:rPr>
                <w:rFonts w:ascii="Arial" w:hAnsi="Arial" w:cs="Arial"/>
                <w:sz w:val="22"/>
                <w:szCs w:val="22"/>
              </w:rPr>
              <w:t>Hay</w:t>
            </w:r>
            <w:r w:rsidR="00E619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295C">
              <w:rPr>
                <w:rFonts w:ascii="Arial" w:hAnsi="Arial" w:cs="Arial"/>
                <w:sz w:val="22"/>
                <w:szCs w:val="22"/>
              </w:rPr>
              <w:t>demanda educativa. (caso de abanderado(a))</w:t>
            </w:r>
          </w:p>
          <w:p w14:paraId="52AC9CFD" w14:textId="22C2B09D" w:rsidR="003F71C4" w:rsidRDefault="003F71C4" w:rsidP="003F71C4">
            <w:pPr>
              <w:pStyle w:val="Prrafodelista"/>
              <w:ind w:left="772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     </w:t>
            </w:r>
            <w:r w:rsidR="00D2295C" w:rsidRPr="00E619A0">
              <w:rPr>
                <w:rFonts w:ascii="Arial" w:hAnsi="Arial" w:cs="Arial"/>
                <w:sz w:val="22"/>
                <w:szCs w:val="22"/>
              </w:rPr>
              <w:t>Carta de justificación de entrega tardía, firmada por el Director Dep</w:t>
            </w:r>
            <w:r w:rsidR="00C13EA6">
              <w:rPr>
                <w:rFonts w:ascii="Arial" w:hAnsi="Arial" w:cs="Arial"/>
                <w:sz w:val="22"/>
                <w:szCs w:val="22"/>
              </w:rPr>
              <w:t>artamen</w:t>
            </w:r>
            <w:r w:rsidR="00D2295C" w:rsidRPr="00E619A0">
              <w:rPr>
                <w:rFonts w:ascii="Arial" w:hAnsi="Arial" w:cs="Arial"/>
                <w:sz w:val="22"/>
                <w:szCs w:val="22"/>
              </w:rPr>
              <w:t xml:space="preserve">tal, </w:t>
            </w:r>
            <w:r w:rsidR="00401A00" w:rsidRPr="00E619A0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401A00">
              <w:rPr>
                <w:rFonts w:ascii="Arial" w:hAnsi="Arial" w:cs="Arial"/>
                <w:sz w:val="22"/>
                <w:szCs w:val="22"/>
              </w:rPr>
              <w:t>el</w:t>
            </w:r>
            <w:r w:rsidR="00401A00" w:rsidRPr="00E619A0">
              <w:rPr>
                <w:rFonts w:ascii="Arial" w:hAnsi="Arial" w:cs="Arial"/>
                <w:sz w:val="22"/>
                <w:szCs w:val="22"/>
              </w:rPr>
              <w:t xml:space="preserve"> caso</w:t>
            </w:r>
            <w:r w:rsidR="00D2295C" w:rsidRPr="00E619A0">
              <w:rPr>
                <w:rFonts w:ascii="Arial" w:hAnsi="Arial" w:cs="Arial"/>
                <w:sz w:val="22"/>
                <w:szCs w:val="22"/>
              </w:rPr>
              <w:t xml:space="preserve"> no se haya presentado el expediente en el ejercicio fiscal que la docente se graduó (caso de a</w:t>
            </w:r>
            <w:r w:rsidR="00E619A0" w:rsidRPr="00E619A0">
              <w:rPr>
                <w:rFonts w:ascii="Arial" w:hAnsi="Arial" w:cs="Arial"/>
                <w:sz w:val="22"/>
                <w:szCs w:val="22"/>
              </w:rPr>
              <w:t>b</w:t>
            </w:r>
            <w:r w:rsidR="00D2295C" w:rsidRPr="00E619A0">
              <w:rPr>
                <w:rFonts w:ascii="Arial" w:hAnsi="Arial" w:cs="Arial"/>
                <w:sz w:val="22"/>
                <w:szCs w:val="22"/>
              </w:rPr>
              <w:t>and</w:t>
            </w:r>
            <w:r w:rsidR="00E619A0" w:rsidRPr="00E619A0">
              <w:rPr>
                <w:rFonts w:ascii="Arial" w:hAnsi="Arial" w:cs="Arial"/>
                <w:sz w:val="22"/>
                <w:szCs w:val="22"/>
              </w:rPr>
              <w:t>e</w:t>
            </w:r>
            <w:r w:rsidR="00D2295C" w:rsidRPr="00E619A0">
              <w:rPr>
                <w:rFonts w:ascii="Arial" w:hAnsi="Arial" w:cs="Arial"/>
                <w:sz w:val="22"/>
                <w:szCs w:val="22"/>
              </w:rPr>
              <w:t>rado (a))</w:t>
            </w:r>
          </w:p>
          <w:p w14:paraId="76461968" w14:textId="2C8FFEE9" w:rsidR="003019C2" w:rsidRDefault="00C13EA6" w:rsidP="003F71C4">
            <w:pPr>
              <w:pStyle w:val="Prrafodelista"/>
              <w:ind w:left="772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   </w:t>
            </w:r>
            <w:r w:rsidR="0059743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13EA6">
              <w:rPr>
                <w:rFonts w:ascii="Arial" w:hAnsi="Arial" w:cs="Arial"/>
                <w:sz w:val="22"/>
                <w:szCs w:val="22"/>
              </w:rPr>
              <w:t>Copia confrontada de Solvencia Fiscal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13EA6">
              <w:rPr>
                <w:rFonts w:ascii="Arial" w:hAnsi="Arial" w:cs="Arial"/>
                <w:sz w:val="22"/>
                <w:szCs w:val="22"/>
                <w:highlight w:val="yellow"/>
              </w:rPr>
              <w:t>no aplica para convocatorias XXVII y XXVIII)</w:t>
            </w:r>
          </w:p>
          <w:p w14:paraId="56B5F022" w14:textId="2570C693" w:rsidR="00C13EA6" w:rsidRDefault="00C13EA6" w:rsidP="003F71C4">
            <w:pPr>
              <w:pStyle w:val="Prrafodelista"/>
              <w:ind w:left="772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    </w:t>
            </w:r>
            <w:r w:rsidRPr="00C13EA6">
              <w:rPr>
                <w:rFonts w:ascii="Arial" w:hAnsi="Arial" w:cs="Arial"/>
                <w:sz w:val="22"/>
                <w:szCs w:val="22"/>
              </w:rPr>
              <w:t>Certificación del Registro Nacional de Agresores Sexuales -RENAS- extendida por el Ministerio Público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13EA6">
              <w:rPr>
                <w:rFonts w:ascii="Arial" w:hAnsi="Arial" w:cs="Arial"/>
                <w:sz w:val="22"/>
                <w:szCs w:val="22"/>
                <w:highlight w:val="yellow"/>
              </w:rPr>
              <w:t>No aplica para convocatorias XXVII Y XXVIII)</w:t>
            </w:r>
          </w:p>
          <w:p w14:paraId="727EBF5B" w14:textId="43AE6163" w:rsidR="00AA4BB5" w:rsidRDefault="00AA4BB5" w:rsidP="003F71C4">
            <w:pPr>
              <w:pStyle w:val="Prrafodelista"/>
              <w:ind w:left="772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    Constancia de jubilado</w:t>
            </w:r>
          </w:p>
          <w:p w14:paraId="319757ED" w14:textId="77777777" w:rsidR="00AA4BB5" w:rsidRDefault="00AA4BB5" w:rsidP="003F71C4">
            <w:pPr>
              <w:pStyle w:val="Prrafodelista"/>
              <w:ind w:left="772" w:hanging="567"/>
              <w:rPr>
                <w:rFonts w:ascii="Arial" w:hAnsi="Arial" w:cs="Arial"/>
                <w:sz w:val="22"/>
                <w:szCs w:val="22"/>
              </w:rPr>
            </w:pPr>
          </w:p>
          <w:p w14:paraId="6A7F679A" w14:textId="22B387B1" w:rsidR="00C13EA6" w:rsidRDefault="00C13EA6" w:rsidP="00C13EA6">
            <w:pPr>
              <w:pStyle w:val="Prrafodelista"/>
              <w:ind w:left="772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   </w:t>
            </w:r>
            <w:r w:rsidRPr="00E619A0">
              <w:rPr>
                <w:rFonts w:ascii="Arial" w:hAnsi="Arial" w:cs="Arial"/>
                <w:sz w:val="22"/>
                <w:szCs w:val="22"/>
              </w:rPr>
              <w:t xml:space="preserve">Traslada el expediente conformado al Jefe de Grupo del Departamento de Contratación de Personal de la DIREH. </w:t>
            </w:r>
          </w:p>
          <w:p w14:paraId="0C4310E5" w14:textId="7843A8F6" w:rsidR="00C13EA6" w:rsidRPr="00E619A0" w:rsidRDefault="00C13EA6" w:rsidP="003F71C4">
            <w:pPr>
              <w:pStyle w:val="Prrafodelista"/>
              <w:ind w:left="772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F00" w:rsidRPr="00194C95" w14:paraId="0EB4FC41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0BA61AA3" w14:textId="1B9E632B" w:rsidR="00007F00" w:rsidRDefault="003F71C4" w:rsidP="000977EF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 Revisar Acuerdo Ministerial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8A32C" w14:textId="77777777" w:rsidR="00007F00" w:rsidRDefault="00007F00" w:rsidP="000977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 Grupo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978C586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el expediente y revisa el Acuerdo Ministerial. </w:t>
            </w:r>
          </w:p>
          <w:p w14:paraId="193E66F2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00D69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todo está correcto, sella el Conocimiento de envío a firma de Acuerdo Ministerial, rubrica y traslada el expediente a la Coordinación del Departamento de Contratación de Personal de la DIREH.</w:t>
            </w:r>
          </w:p>
          <w:p w14:paraId="3F0F312A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DDDEB1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 en su control interno el movimiento del expediente.</w:t>
            </w:r>
          </w:p>
        </w:tc>
      </w:tr>
      <w:tr w:rsidR="00007F00" w:rsidRPr="00194C95" w14:paraId="0D99A083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03DF5D2" w14:textId="593AD4AE" w:rsidR="00007F00" w:rsidRDefault="003F71C4" w:rsidP="000977EF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740C5992" w14:textId="77777777" w:rsidR="00007F00" w:rsidRPr="00905B8F" w:rsidRDefault="00007F00" w:rsidP="000977EF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05B8F">
              <w:rPr>
                <w:rFonts w:ascii="Arial" w:hAnsi="Arial" w:cs="Arial"/>
                <w:b/>
                <w:sz w:val="14"/>
                <w:szCs w:val="22"/>
              </w:rPr>
              <w:t>Firmar Conocimiento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51F8A" w14:textId="77777777" w:rsidR="00007F00" w:rsidRPr="00905B8F" w:rsidRDefault="00007F00" w:rsidP="000977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(a) de Contratación de Personal DIREH 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327C162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el expediente y </w:t>
            </w:r>
            <w:r w:rsidRPr="00905B8F">
              <w:rPr>
                <w:rFonts w:ascii="Arial" w:hAnsi="Arial" w:cs="Arial"/>
                <w:sz w:val="22"/>
                <w:szCs w:val="22"/>
              </w:rPr>
              <w:t>firma el conocimiento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 de envío a firma de Acuerdo Ministerial. </w:t>
            </w:r>
          </w:p>
          <w:p w14:paraId="673294AE" w14:textId="77777777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7ECD60" w14:textId="77777777" w:rsidR="00007F00" w:rsidRPr="00905B8F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905B8F">
              <w:rPr>
                <w:rFonts w:ascii="Arial" w:hAnsi="Arial" w:cs="Arial"/>
                <w:sz w:val="22"/>
                <w:szCs w:val="22"/>
              </w:rPr>
              <w:t>raslada a</w:t>
            </w:r>
            <w:r>
              <w:rPr>
                <w:rFonts w:ascii="Arial" w:hAnsi="Arial" w:cs="Arial"/>
                <w:sz w:val="22"/>
                <w:szCs w:val="22"/>
              </w:rPr>
              <w:t xml:space="preserve"> la Asistente de Contratación de Personal.</w:t>
            </w:r>
          </w:p>
        </w:tc>
      </w:tr>
      <w:tr w:rsidR="00007F00" w:rsidRPr="00194C95" w14:paraId="798034AC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9AF83C0" w14:textId="0F08D75B" w:rsidR="00007F00" w:rsidRPr="00582A0E" w:rsidRDefault="00C13EA6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7</w:t>
            </w:r>
            <w:r w:rsidR="00007F00" w:rsidRPr="00582A0E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 xml:space="preserve"> 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E4580" w14:textId="77777777" w:rsidR="00007F00" w:rsidRPr="005C6B35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5C6B35">
              <w:rPr>
                <w:rFonts w:ascii="Arial" w:hAnsi="Arial"/>
                <w:sz w:val="14"/>
                <w:szCs w:val="16"/>
              </w:rPr>
              <w:t>Asistente de</w:t>
            </w:r>
            <w:r>
              <w:rPr>
                <w:rFonts w:ascii="Arial" w:hAnsi="Arial"/>
                <w:sz w:val="14"/>
                <w:szCs w:val="16"/>
              </w:rPr>
              <w:t>l Depto. de Contratación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49D16CA" w14:textId="77777777" w:rsidR="00007F00" w:rsidRPr="005C6B35" w:rsidRDefault="00007F00" w:rsidP="000977EF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 w:rsidRPr="005C6B35">
              <w:rPr>
                <w:rFonts w:ascii="Arial" w:hAnsi="Arial"/>
                <w:sz w:val="22"/>
              </w:rPr>
              <w:t>Recibe el expediente y traslada a la Subdirección de Dotación de Personal, registrando en su control interno la salida de los mismos.</w:t>
            </w:r>
          </w:p>
        </w:tc>
      </w:tr>
      <w:tr w:rsidR="00007F00" w:rsidRPr="00194C95" w14:paraId="4C7EFCB1" w14:textId="77777777" w:rsidTr="000977EF">
        <w:trPr>
          <w:trHeight w:val="245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46719CE6" w14:textId="3D716460" w:rsidR="00007F00" w:rsidRDefault="00C13EA6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0F9D0B7C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E450E" w14:textId="77777777" w:rsidR="00007F00" w:rsidRPr="005C6B35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de Subdirección Dotación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23BD5A0" w14:textId="6D7390DB" w:rsidR="00007F00" w:rsidRPr="005C6B35" w:rsidRDefault="00007F00" w:rsidP="00292C3C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Recibe el expediente y traslada al </w:t>
            </w:r>
            <w:r w:rsidR="00292C3C">
              <w:rPr>
                <w:rFonts w:ascii="Arial" w:hAnsi="Arial"/>
                <w:sz w:val="22"/>
              </w:rPr>
              <w:t>Subdirector</w:t>
            </w:r>
            <w:r>
              <w:rPr>
                <w:rFonts w:ascii="Arial" w:hAnsi="Arial"/>
                <w:sz w:val="22"/>
              </w:rPr>
              <w:t xml:space="preserve"> de Dotación de Personal.</w:t>
            </w:r>
          </w:p>
        </w:tc>
      </w:tr>
      <w:tr w:rsidR="00007F00" w:rsidRPr="00194C95" w14:paraId="51771BAB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3EB0FA87" w14:textId="29FC239F" w:rsidR="00007F00" w:rsidRPr="00734F84" w:rsidRDefault="0059743C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007F00" w:rsidRPr="00734F84">
              <w:rPr>
                <w:rFonts w:ascii="Arial" w:hAnsi="Arial" w:cs="Arial"/>
                <w:b/>
                <w:sz w:val="14"/>
                <w:szCs w:val="22"/>
              </w:rPr>
              <w:t>. Firmar conocimiento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7F0ED" w14:textId="3204EA73" w:rsidR="00007F00" w:rsidRPr="000C63C6" w:rsidRDefault="00007F00" w:rsidP="003341A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0C63C6">
              <w:rPr>
                <w:rFonts w:ascii="Arial" w:hAnsi="Arial"/>
                <w:sz w:val="14"/>
                <w:szCs w:val="16"/>
              </w:rPr>
              <w:t>Subdirector de Dotación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8326C72" w14:textId="77777777" w:rsidR="00007F00" w:rsidRPr="000C63C6" w:rsidRDefault="00007F00" w:rsidP="000977EF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>Recibe</w:t>
            </w:r>
            <w:r>
              <w:rPr>
                <w:rFonts w:ascii="Arial" w:hAnsi="Arial"/>
                <w:sz w:val="22"/>
              </w:rPr>
              <w:t xml:space="preserve"> el expediente, </w:t>
            </w:r>
            <w:r w:rsidRPr="000C63C6">
              <w:rPr>
                <w:rFonts w:ascii="Arial" w:hAnsi="Arial"/>
                <w:sz w:val="22"/>
              </w:rPr>
              <w:t xml:space="preserve">firma de visto bueno el conocimiento de envío a firma </w:t>
            </w:r>
            <w:r>
              <w:rPr>
                <w:rFonts w:ascii="Arial" w:hAnsi="Arial" w:cs="Arial"/>
                <w:sz w:val="22"/>
                <w:szCs w:val="22"/>
              </w:rPr>
              <w:t>de Acuerdo Ministerial</w:t>
            </w:r>
            <w:r>
              <w:rPr>
                <w:rFonts w:ascii="Arial" w:hAnsi="Arial"/>
                <w:sz w:val="22"/>
              </w:rPr>
              <w:t xml:space="preserve">, </w:t>
            </w:r>
            <w:r w:rsidRPr="000C63C6">
              <w:rPr>
                <w:rFonts w:ascii="Arial" w:hAnsi="Arial"/>
                <w:sz w:val="22"/>
              </w:rPr>
              <w:t>con lo que autoriza el traslado a Dirección de la DIREH.</w:t>
            </w:r>
          </w:p>
        </w:tc>
      </w:tr>
      <w:tr w:rsidR="00007F00" w:rsidRPr="00194C95" w14:paraId="608A5FA4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616D492F" w14:textId="6125B6A3" w:rsidR="00007F00" w:rsidRDefault="0059743C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10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389D76A7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DB1B3" w14:textId="77777777" w:rsidR="00007F00" w:rsidRPr="000C63C6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0C63C6">
              <w:rPr>
                <w:rFonts w:ascii="Arial" w:hAnsi="Arial"/>
                <w:sz w:val="14"/>
                <w:szCs w:val="16"/>
              </w:rPr>
              <w:t>Asistente de Subdirección de Dotación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2F6C903" w14:textId="77777777" w:rsidR="00007F00" w:rsidRPr="000C63C6" w:rsidRDefault="00007F00" w:rsidP="000977EF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 xml:space="preserve">Recibe el expediente, sella el conocimiento de envío a firma y traslada al Departamento de </w:t>
            </w:r>
            <w:r>
              <w:rPr>
                <w:rFonts w:ascii="Arial" w:hAnsi="Arial"/>
                <w:sz w:val="22"/>
              </w:rPr>
              <w:t>Contratación de Personal</w:t>
            </w:r>
            <w:r w:rsidRPr="000C63C6">
              <w:rPr>
                <w:rFonts w:ascii="Arial" w:hAnsi="Arial"/>
                <w:sz w:val="22"/>
              </w:rPr>
              <w:t>.</w:t>
            </w:r>
          </w:p>
        </w:tc>
      </w:tr>
      <w:tr w:rsidR="00007F00" w:rsidRPr="00194C95" w14:paraId="30726A38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3783F178" w14:textId="1265BFEB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11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5BD348BB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A1A5B" w14:textId="77777777" w:rsidR="00007F00" w:rsidRPr="000C63C6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0C63C6">
              <w:rPr>
                <w:rFonts w:ascii="Arial" w:hAnsi="Arial"/>
                <w:sz w:val="14"/>
                <w:szCs w:val="16"/>
              </w:rPr>
              <w:t>Asistente de</w:t>
            </w:r>
            <w:r>
              <w:rPr>
                <w:rFonts w:ascii="Arial" w:hAnsi="Arial"/>
                <w:sz w:val="14"/>
                <w:szCs w:val="16"/>
              </w:rPr>
              <w:t>l Depto. Contratación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9F1E887" w14:textId="77777777" w:rsidR="00007F00" w:rsidRPr="000C63C6" w:rsidRDefault="00007F00" w:rsidP="000977EF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>Recibe el expediente y traslada a la Dirección</w:t>
            </w:r>
            <w:r>
              <w:rPr>
                <w:rFonts w:ascii="Arial" w:hAnsi="Arial"/>
                <w:sz w:val="22"/>
              </w:rPr>
              <w:t xml:space="preserve"> de la DIREH</w:t>
            </w:r>
            <w:r w:rsidRPr="000C63C6">
              <w:rPr>
                <w:rFonts w:ascii="Arial" w:hAnsi="Arial"/>
                <w:sz w:val="22"/>
              </w:rPr>
              <w:t xml:space="preserve">, registrando en su control interno </w:t>
            </w:r>
            <w:r>
              <w:rPr>
                <w:rFonts w:ascii="Arial" w:hAnsi="Arial"/>
                <w:sz w:val="22"/>
              </w:rPr>
              <w:t>el movimiento del expediente.</w:t>
            </w:r>
          </w:p>
        </w:tc>
      </w:tr>
      <w:tr w:rsidR="00007F00" w:rsidRPr="00194C95" w14:paraId="0E286F95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3061C4C1" w14:textId="7F50A63A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12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31C5F4DC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F601C" w14:textId="77777777" w:rsidR="00007F00" w:rsidRPr="000C63C6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de Dirección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26D0E4" w14:textId="77777777" w:rsidR="00007F00" w:rsidRPr="000C63C6" w:rsidRDefault="00007F00" w:rsidP="000977EF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Recibe el expediente y traslada.</w:t>
            </w:r>
          </w:p>
        </w:tc>
      </w:tr>
      <w:tr w:rsidR="00007F00" w:rsidRPr="00194C95" w14:paraId="3F9CAC92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404D55CF" w14:textId="76C1B780" w:rsidR="00007F00" w:rsidRPr="00734F84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13</w:t>
            </w:r>
            <w:r w:rsidR="00007F00" w:rsidRPr="00734F84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71E1C641" w14:textId="77777777" w:rsidR="00007F00" w:rsidRPr="00734F84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34F84">
              <w:rPr>
                <w:rFonts w:ascii="Arial" w:hAnsi="Arial" w:cs="Arial"/>
                <w:b/>
                <w:sz w:val="14"/>
                <w:szCs w:val="22"/>
              </w:rPr>
              <w:t>Rubricar Acuerdo Ministerial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FA691" w14:textId="3292F158" w:rsidR="00007F00" w:rsidRPr="00734F84" w:rsidRDefault="003341AA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Director</w:t>
            </w:r>
            <w:r w:rsidR="00007F00" w:rsidRPr="00734F84">
              <w:rPr>
                <w:rFonts w:ascii="Arial" w:hAnsi="Arial"/>
                <w:sz w:val="14"/>
                <w:szCs w:val="16"/>
              </w:rPr>
              <w:t xml:space="preserve"> de Recursos Humanos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5260BBA" w14:textId="77777777" w:rsidR="00007F00" w:rsidRPr="000C63C6" w:rsidRDefault="00007F00" w:rsidP="000977EF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 xml:space="preserve">Recibe el expediente, rubrica el Acuerdo </w:t>
            </w:r>
            <w:r>
              <w:rPr>
                <w:rFonts w:ascii="Arial" w:hAnsi="Arial"/>
                <w:sz w:val="22"/>
              </w:rPr>
              <w:t>Ministerial</w:t>
            </w:r>
            <w:r w:rsidRPr="000C63C6">
              <w:rPr>
                <w:rFonts w:ascii="Arial" w:hAnsi="Arial"/>
                <w:sz w:val="22"/>
              </w:rPr>
              <w:t xml:space="preserve"> y </w:t>
            </w:r>
            <w:r>
              <w:rPr>
                <w:rFonts w:ascii="Arial" w:hAnsi="Arial"/>
                <w:sz w:val="22"/>
              </w:rPr>
              <w:t>lo devuelve.</w:t>
            </w:r>
          </w:p>
        </w:tc>
      </w:tr>
      <w:tr w:rsidR="00007F00" w:rsidRPr="00194C95" w14:paraId="1866E8E3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78953A3F" w14:textId="08F806A0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14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0FE88198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05DB0" w14:textId="77777777" w:rsidR="00007F00" w:rsidRPr="000C63C6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de Dirección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FD70EFE" w14:textId="77777777" w:rsidR="00007F00" w:rsidRPr="000C63C6" w:rsidRDefault="00007F00" w:rsidP="000977EF">
            <w:pPr>
              <w:ind w:left="4" w:hanging="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Recibe el expediente y traslada al Departamento de Contratación de Personal de la DIREH.</w:t>
            </w:r>
          </w:p>
        </w:tc>
      </w:tr>
      <w:tr w:rsidR="00007F00" w:rsidRPr="00194C95" w14:paraId="5DAD56DB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3F01124C" w14:textId="04486204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15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2727D28A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4C54F" w14:textId="77777777" w:rsidR="00007F00" w:rsidRPr="000C63C6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0C63C6">
              <w:rPr>
                <w:rFonts w:ascii="Arial" w:hAnsi="Arial"/>
                <w:sz w:val="14"/>
                <w:szCs w:val="16"/>
              </w:rPr>
              <w:t>Asistente de</w:t>
            </w:r>
            <w:r>
              <w:rPr>
                <w:rFonts w:ascii="Arial" w:hAnsi="Arial"/>
                <w:sz w:val="14"/>
                <w:szCs w:val="16"/>
              </w:rPr>
              <w:t>l Depto. Contratación de Personal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0D244FC" w14:textId="77777777" w:rsidR="00007F00" w:rsidRPr="000C63C6" w:rsidRDefault="00007F00" w:rsidP="000977EF">
            <w:pPr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>Recibe y registra en su control interno la recepción del expediente y traslada a vent</w:t>
            </w:r>
            <w:r>
              <w:rPr>
                <w:rFonts w:ascii="Arial" w:hAnsi="Arial"/>
                <w:sz w:val="22"/>
              </w:rPr>
              <w:t xml:space="preserve">anilla de Atención al Ciudadano de la DIREH. </w:t>
            </w:r>
          </w:p>
        </w:tc>
      </w:tr>
      <w:tr w:rsidR="00007F00" w:rsidRPr="00194C95" w14:paraId="780AF5B2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DE9EB32" w14:textId="3F7BC667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16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71F0BC9F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10956" w14:textId="77777777" w:rsidR="00007F00" w:rsidRPr="000C63C6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Atención al Ciudadano DIREH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04FFF88" w14:textId="77777777" w:rsidR="00007F00" w:rsidRPr="000C63C6" w:rsidRDefault="00007F00" w:rsidP="000977EF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Recibe el expediente y realiza las gestiones de traslado de expediente al </w:t>
            </w:r>
            <w:proofErr w:type="spellStart"/>
            <w:r>
              <w:rPr>
                <w:rFonts w:ascii="Arial" w:hAnsi="Arial"/>
                <w:sz w:val="22"/>
              </w:rPr>
              <w:t>Vicedespacho</w:t>
            </w:r>
            <w:proofErr w:type="spellEnd"/>
            <w:r>
              <w:rPr>
                <w:rFonts w:ascii="Arial" w:hAnsi="Arial"/>
                <w:sz w:val="22"/>
              </w:rPr>
              <w:t xml:space="preserve"> correspondiente.</w:t>
            </w:r>
          </w:p>
        </w:tc>
      </w:tr>
      <w:tr w:rsidR="00007F00" w:rsidRPr="00194C95" w14:paraId="10CDD6FE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780A014" w14:textId="1B51CC39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17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7C8A0730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2BA2B" w14:textId="77777777" w:rsidR="00007F00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 xml:space="preserve">Asistente </w:t>
            </w:r>
            <w:proofErr w:type="spellStart"/>
            <w:r>
              <w:rPr>
                <w:rFonts w:ascii="Arial" w:hAnsi="Arial"/>
                <w:sz w:val="14"/>
                <w:szCs w:val="16"/>
              </w:rPr>
              <w:t>Vicedespacho</w:t>
            </w:r>
            <w:proofErr w:type="spellEnd"/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8ECD5AB" w14:textId="4C35CE18" w:rsidR="00007F00" w:rsidRDefault="00007F00" w:rsidP="00292C3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Recibe el ex</w:t>
            </w:r>
            <w:r w:rsidR="00292C3C">
              <w:rPr>
                <w:rFonts w:ascii="Arial" w:hAnsi="Arial"/>
                <w:sz w:val="22"/>
              </w:rPr>
              <w:t>pediente y lo traslada al Vicem</w:t>
            </w:r>
            <w:r>
              <w:rPr>
                <w:rFonts w:ascii="Arial" w:hAnsi="Arial"/>
                <w:sz w:val="22"/>
              </w:rPr>
              <w:t>inistro correspondiente.</w:t>
            </w:r>
          </w:p>
        </w:tc>
      </w:tr>
      <w:tr w:rsidR="00007F00" w:rsidRPr="00194C95" w14:paraId="64C478B4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43BD87E5" w14:textId="7F116D9F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18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591329D1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Firmar Acuerdo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817A8" w14:textId="2ADDC08C" w:rsidR="00007F00" w:rsidRDefault="00292C3C" w:rsidP="00292C3C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Vicem</w:t>
            </w:r>
            <w:r w:rsidR="00007F00">
              <w:rPr>
                <w:rFonts w:ascii="Arial" w:hAnsi="Arial"/>
                <w:sz w:val="14"/>
                <w:szCs w:val="16"/>
              </w:rPr>
              <w:t>inistro de Educación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5F074FA" w14:textId="68CFA6A5" w:rsidR="00007F00" w:rsidRDefault="00007F00" w:rsidP="00292C3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Recibe el expediente </w:t>
            </w:r>
            <w:r w:rsidR="00292C3C">
              <w:rPr>
                <w:rFonts w:ascii="Arial" w:hAnsi="Arial"/>
                <w:sz w:val="22"/>
              </w:rPr>
              <w:t>y firma el Acuerdo Ministerial y lo t</w:t>
            </w:r>
            <w:r>
              <w:rPr>
                <w:rFonts w:ascii="Arial" w:hAnsi="Arial"/>
                <w:sz w:val="22"/>
              </w:rPr>
              <w:t xml:space="preserve">raslada a la Asistente del </w:t>
            </w:r>
            <w:proofErr w:type="spellStart"/>
            <w:r>
              <w:rPr>
                <w:rFonts w:ascii="Arial" w:hAnsi="Arial"/>
                <w:sz w:val="22"/>
              </w:rPr>
              <w:t>Vicedespacho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</w:tc>
      </w:tr>
      <w:tr w:rsidR="00007F00" w:rsidRPr="00194C95" w14:paraId="66582E68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60578215" w14:textId="13612A8C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19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182640AA" w14:textId="77777777" w:rsidR="00007F00" w:rsidRPr="0089593B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B75DB" w14:textId="77777777" w:rsidR="00007F00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Vice Despacho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734F999" w14:textId="77777777" w:rsidR="00007F00" w:rsidRDefault="00007F00" w:rsidP="000977EF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Recibe el expediente y traslada a la Delegación de Recursos Humanos de Planta Central.</w:t>
            </w:r>
          </w:p>
        </w:tc>
      </w:tr>
      <w:tr w:rsidR="00007F00" w:rsidRPr="00194C95" w14:paraId="0423355C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FF94517" w14:textId="5767E43F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20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78DC601D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033CB" w14:textId="231A2B09" w:rsidR="00007F00" w:rsidRPr="00DD4A6F" w:rsidRDefault="00292C3C" w:rsidP="00292C3C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Administrativo</w:t>
            </w:r>
            <w:r w:rsidR="00007F00">
              <w:rPr>
                <w:rFonts w:ascii="Arial" w:hAnsi="Arial"/>
                <w:sz w:val="14"/>
                <w:szCs w:val="16"/>
              </w:rPr>
              <w:t xml:space="preserve"> Delegación de RRHH Planta Central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AAFC4F1" w14:textId="77777777" w:rsidR="00007F00" w:rsidRDefault="00007F00" w:rsidP="000977EF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Recibe el expediente y traslada al Despacho Ministerial.</w:t>
            </w:r>
          </w:p>
        </w:tc>
      </w:tr>
      <w:tr w:rsidR="00007F00" w:rsidRPr="00194C95" w14:paraId="04E15325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5C2BBCC" w14:textId="5FA975DF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21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2AAB75D9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4DF86" w14:textId="77777777" w:rsidR="00007F00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Asistente Despacho Ministerial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78FDB6B" w14:textId="0D827213" w:rsidR="00007F00" w:rsidRDefault="00007F00" w:rsidP="00292C3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Recibe el expediente y traslada al </w:t>
            </w:r>
            <w:r w:rsidR="00292C3C">
              <w:rPr>
                <w:rFonts w:ascii="Arial" w:hAnsi="Arial"/>
                <w:sz w:val="22"/>
              </w:rPr>
              <w:t xml:space="preserve">Señor </w:t>
            </w:r>
            <w:r>
              <w:rPr>
                <w:rFonts w:ascii="Arial" w:hAnsi="Arial"/>
                <w:sz w:val="22"/>
              </w:rPr>
              <w:t>Ministro de Educación.</w:t>
            </w:r>
          </w:p>
        </w:tc>
      </w:tr>
      <w:tr w:rsidR="00007F00" w:rsidRPr="00194C95" w14:paraId="0E4D40AC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533F598E" w14:textId="372FF52F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22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405B6F62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Firmar Acuerdo Ministerial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CD16E" w14:textId="709AB73A" w:rsidR="00007F00" w:rsidRPr="000C63C6" w:rsidRDefault="003341AA" w:rsidP="003341AA">
            <w:pPr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Ministro</w:t>
            </w:r>
            <w:r w:rsidR="00007F00" w:rsidRPr="000C63C6">
              <w:rPr>
                <w:rFonts w:ascii="Arial" w:hAnsi="Arial"/>
                <w:sz w:val="14"/>
                <w:szCs w:val="16"/>
              </w:rPr>
              <w:t xml:space="preserve"> de Educación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28B1FBB" w14:textId="77777777" w:rsidR="00007F00" w:rsidRPr="000C63C6" w:rsidRDefault="00007F00" w:rsidP="000977EF">
            <w:pPr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>Recibe el expediente, firma el Acuerdo y traslada a la Asistente.</w:t>
            </w:r>
          </w:p>
        </w:tc>
      </w:tr>
      <w:tr w:rsidR="00007F00" w:rsidRPr="00194C95" w14:paraId="0044D622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44B6C400" w14:textId="657241C7" w:rsidR="00007F00" w:rsidRDefault="00A83CE1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23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328A12B6" w14:textId="77777777" w:rsidR="00007F00" w:rsidRDefault="00007F00" w:rsidP="000977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C9A5E" w14:textId="77777777" w:rsidR="00007F00" w:rsidRPr="000C63C6" w:rsidRDefault="00007F00" w:rsidP="000977EF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0C63C6">
              <w:rPr>
                <w:rFonts w:ascii="Arial" w:hAnsi="Arial"/>
                <w:sz w:val="14"/>
                <w:szCs w:val="16"/>
              </w:rPr>
              <w:t>Asistente Despacho Superior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6BB0893" w14:textId="77777777" w:rsidR="00007F00" w:rsidRPr="000C63C6" w:rsidRDefault="00007F00" w:rsidP="000977EF">
            <w:pPr>
              <w:jc w:val="both"/>
              <w:rPr>
                <w:rFonts w:ascii="Arial" w:hAnsi="Arial"/>
                <w:sz w:val="22"/>
              </w:rPr>
            </w:pPr>
            <w:r w:rsidRPr="000C63C6">
              <w:rPr>
                <w:rFonts w:ascii="Arial" w:hAnsi="Arial"/>
                <w:sz w:val="22"/>
              </w:rPr>
              <w:t>Recibe y trasl</w:t>
            </w:r>
            <w:r>
              <w:rPr>
                <w:rFonts w:ascii="Arial" w:hAnsi="Arial"/>
                <w:sz w:val="22"/>
              </w:rPr>
              <w:t>ada la documentación al Departamento de Contratación de Personal de la DIREH, por medio de ventanilla de Atención al Ciudadano de la DIREH.</w:t>
            </w:r>
          </w:p>
        </w:tc>
      </w:tr>
      <w:tr w:rsidR="00007F00" w:rsidRPr="00194C95" w14:paraId="2E446E5D" w14:textId="77777777" w:rsidTr="000977EF">
        <w:trPr>
          <w:trHeight w:val="528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6BD78B06" w14:textId="42413D4A" w:rsidR="00007F00" w:rsidRDefault="00A83CE1" w:rsidP="000977EF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24</w:t>
            </w:r>
            <w:r w:rsidR="00007F0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46FD599F" w14:textId="77777777" w:rsidR="00007F00" w:rsidRDefault="00007F00" w:rsidP="000977EF">
            <w:pPr>
              <w:ind w:left="2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Distribuir Certificación de Acuerdo Ministerial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3F4F8" w14:textId="77777777" w:rsidR="00007F00" w:rsidRPr="00C16045" w:rsidRDefault="00007F00" w:rsidP="000977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16045">
              <w:rPr>
                <w:rFonts w:ascii="Arial" w:hAnsi="Arial" w:cs="Arial"/>
                <w:sz w:val="14"/>
                <w:szCs w:val="16"/>
              </w:rPr>
              <w:t>Encargado de Acuerdos</w:t>
            </w:r>
          </w:p>
        </w:tc>
        <w:tc>
          <w:tcPr>
            <w:tcW w:w="8136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5B97728" w14:textId="314B0D2A" w:rsidR="00007F00" w:rsidRPr="00C16045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>
              <w:rPr>
                <w:rFonts w:ascii="Arial" w:hAnsi="Arial" w:cs="Arial"/>
                <w:sz w:val="22"/>
                <w:szCs w:val="22"/>
              </w:rPr>
              <w:t>los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 expedientes </w:t>
            </w:r>
            <w:r w:rsidR="00C61B15" w:rsidRPr="00C16045">
              <w:rPr>
                <w:rFonts w:ascii="Arial" w:hAnsi="Arial" w:cs="Arial"/>
                <w:sz w:val="22"/>
                <w:szCs w:val="22"/>
              </w:rPr>
              <w:t>y a</w:t>
            </w:r>
            <w:r w:rsidR="00A83C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6045">
              <w:rPr>
                <w:rFonts w:ascii="Arial" w:hAnsi="Arial" w:cs="Arial"/>
                <w:sz w:val="22"/>
                <w:szCs w:val="22"/>
              </w:rPr>
              <w:t>los Acuerdos</w:t>
            </w:r>
            <w:r>
              <w:rPr>
                <w:rFonts w:ascii="Arial" w:hAnsi="Arial" w:cs="Arial"/>
                <w:sz w:val="22"/>
                <w:szCs w:val="22"/>
              </w:rPr>
              <w:t xml:space="preserve"> Ministeriales 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de Nombramiento </w:t>
            </w:r>
            <w:r w:rsidR="00A83CE1">
              <w:rPr>
                <w:rFonts w:ascii="Arial" w:hAnsi="Arial" w:cs="Arial"/>
                <w:sz w:val="22"/>
                <w:szCs w:val="22"/>
              </w:rPr>
              <w:t>l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es consigna número de Acuerdo Ministerial y fecha de nombramiento, utilizando una </w:t>
            </w:r>
            <w:r w:rsidR="00292C3C">
              <w:rPr>
                <w:rFonts w:ascii="Arial" w:hAnsi="Arial" w:cs="Arial"/>
                <w:sz w:val="22"/>
                <w:szCs w:val="22"/>
              </w:rPr>
              <w:t>máquina de escribir o fechador.</w:t>
            </w:r>
          </w:p>
          <w:p w14:paraId="071D01B1" w14:textId="77777777" w:rsidR="00007F00" w:rsidRPr="00C16045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D6A212" w14:textId="77777777" w:rsidR="00007F00" w:rsidRPr="00C16045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sz w:val="22"/>
                <w:szCs w:val="22"/>
              </w:rPr>
              <w:lastRenderedPageBreak/>
              <w:t>Genera dos (2) copias del Acuerdo Ministerial y las certifica, colocando firmas y sellos correspondientes.</w:t>
            </w:r>
          </w:p>
          <w:p w14:paraId="0B147679" w14:textId="77777777" w:rsidR="00007F00" w:rsidRPr="00C16045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1B53C" w14:textId="7D97EFD6" w:rsidR="00007F00" w:rsidRPr="00C16045" w:rsidRDefault="00007F00" w:rsidP="00A517F2">
            <w:pPr>
              <w:pStyle w:val="Prrafodelista"/>
              <w:numPr>
                <w:ilvl w:val="0"/>
                <w:numId w:val="8"/>
              </w:numPr>
              <w:ind w:left="31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sz w:val="22"/>
                <w:szCs w:val="22"/>
              </w:rPr>
              <w:t xml:space="preserve">Si el puesto pertenece a la </w:t>
            </w:r>
            <w:r w:rsidRPr="00C1604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DIGEF </w:t>
            </w:r>
            <w:r w:rsidRPr="00C16045">
              <w:rPr>
                <w:rFonts w:ascii="Arial" w:hAnsi="Arial" w:cs="Arial"/>
                <w:sz w:val="22"/>
                <w:szCs w:val="22"/>
              </w:rPr>
              <w:t>o a una</w:t>
            </w:r>
            <w:r w:rsidRPr="00C1604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DIDEDUC</w:t>
            </w:r>
            <w:r w:rsidRPr="00C16045">
              <w:rPr>
                <w:rFonts w:ascii="Arial" w:hAnsi="Arial" w:cs="Arial"/>
                <w:sz w:val="22"/>
                <w:szCs w:val="22"/>
              </w:rPr>
              <w:t>, escanea una certif</w:t>
            </w:r>
            <w:r w:rsidR="00A83CE1">
              <w:rPr>
                <w:rFonts w:ascii="Arial" w:hAnsi="Arial" w:cs="Arial"/>
                <w:sz w:val="22"/>
                <w:szCs w:val="22"/>
              </w:rPr>
              <w:t>icación del Acuerdo Ministerial,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 lo adjunta en un correo electrónico y envía al Jefe de Recursos Humanos (DIDEDUC) o Coordinador de Recursos Humanos (DIGEF), según corresponda, solicitando se notifique inmediatamente al interesado los documentos adjuntos al correo, así también que se inicien las gestiones de toma de posesión.</w:t>
            </w:r>
          </w:p>
          <w:p w14:paraId="616277E4" w14:textId="0EF8E742" w:rsidR="00007F00" w:rsidRPr="00C16045" w:rsidRDefault="00007F00" w:rsidP="000977EF">
            <w:pPr>
              <w:pStyle w:val="Prrafodelista"/>
              <w:ind w:left="314"/>
              <w:jc w:val="both"/>
            </w:pPr>
            <w:r w:rsidRPr="00C16045">
              <w:rPr>
                <w:rFonts w:ascii="Arial" w:hAnsi="Arial" w:cs="Arial"/>
                <w:sz w:val="22"/>
              </w:rPr>
              <w:t>Solicita al Analista de Contratación de Personal el resto del expediente y lo unifica con la documentación que se envió para firma del Acu</w:t>
            </w:r>
            <w:r>
              <w:rPr>
                <w:rFonts w:ascii="Arial" w:hAnsi="Arial" w:cs="Arial"/>
                <w:sz w:val="22"/>
              </w:rPr>
              <w:t xml:space="preserve">erdo Ministerial, le adjunta </w:t>
            </w:r>
            <w:r w:rsidRPr="00C16045">
              <w:rPr>
                <w:rFonts w:ascii="Arial" w:hAnsi="Arial" w:cs="Arial"/>
                <w:sz w:val="22"/>
              </w:rPr>
              <w:t xml:space="preserve">dos certificaciones del Acuerdo Ministerial, </w:t>
            </w:r>
            <w:r w:rsidR="00A83CE1">
              <w:rPr>
                <w:rFonts w:ascii="Arial" w:hAnsi="Arial" w:cs="Arial"/>
                <w:sz w:val="22"/>
              </w:rPr>
              <w:t>(</w:t>
            </w:r>
            <w:r w:rsidR="00A83CE1" w:rsidRPr="00EC3FE8">
              <w:rPr>
                <w:rFonts w:ascii="Arial" w:hAnsi="Arial" w:cs="Arial"/>
                <w:sz w:val="22"/>
                <w:highlight w:val="yellow"/>
              </w:rPr>
              <w:t>a excepción de las convocatorias XXVII y XXVIII</w:t>
            </w:r>
            <w:r w:rsidR="00A83CE1">
              <w:rPr>
                <w:rFonts w:ascii="Arial" w:hAnsi="Arial" w:cs="Arial"/>
                <w:sz w:val="22"/>
              </w:rPr>
              <w:t>)</w:t>
            </w:r>
            <w:r w:rsidRPr="00C16045">
              <w:rPr>
                <w:rFonts w:ascii="Arial" w:hAnsi="Arial" w:cs="Arial"/>
                <w:sz w:val="22"/>
              </w:rPr>
              <w:t xml:space="preserve"> y realiza lo siguiente:</w:t>
            </w:r>
          </w:p>
          <w:p w14:paraId="199E4F68" w14:textId="77777777" w:rsidR="00007F00" w:rsidRPr="00C16045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58F9A2" w14:textId="08AA2F46" w:rsidR="00007F00" w:rsidRPr="00292C3C" w:rsidRDefault="00007F00" w:rsidP="00A517F2">
            <w:pPr>
              <w:pStyle w:val="Prrafodelista"/>
              <w:numPr>
                <w:ilvl w:val="0"/>
                <w:numId w:val="9"/>
              </w:numPr>
              <w:tabs>
                <w:tab w:val="left" w:pos="1023"/>
              </w:tabs>
              <w:ind w:left="102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C3C">
              <w:rPr>
                <w:rFonts w:ascii="Arial" w:hAnsi="Arial" w:cs="Arial"/>
                <w:sz w:val="22"/>
                <w:szCs w:val="22"/>
              </w:rPr>
              <w:t>Si el expediente es de la DIGEF, lo entrega a dicha dependencia,</w:t>
            </w:r>
            <w:r w:rsidR="00604FE2" w:rsidRPr="00292C3C">
              <w:rPr>
                <w:rFonts w:ascii="Arial" w:hAnsi="Arial" w:cs="Arial"/>
                <w:sz w:val="22"/>
                <w:szCs w:val="22"/>
              </w:rPr>
              <w:t xml:space="preserve"> por medio de oficio, detallando los documentos incluidos y número de folios, debidamente firmado por el Coordinador del Departamento, 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>el Subdirector</w:t>
            </w:r>
            <w:r w:rsidR="00604FE2" w:rsidRPr="00292C3C">
              <w:rPr>
                <w:rFonts w:ascii="Arial" w:hAnsi="Arial" w:cs="Arial"/>
                <w:sz w:val="22"/>
                <w:szCs w:val="22"/>
              </w:rPr>
              <w:t xml:space="preserve"> de Dotación de Personal y el Director de Recursos Humanos, y se resguarda en el A</w:t>
            </w:r>
            <w:r w:rsidRPr="00292C3C">
              <w:rPr>
                <w:rFonts w:ascii="Arial" w:hAnsi="Arial" w:cs="Arial"/>
                <w:sz w:val="22"/>
                <w:szCs w:val="22"/>
              </w:rPr>
              <w:t>rchivo de Contratación de Personal de la DIREH, como respaldo de la</w:t>
            </w:r>
            <w:r w:rsidR="000B18B3" w:rsidRPr="00292C3C">
              <w:rPr>
                <w:rFonts w:ascii="Arial" w:hAnsi="Arial" w:cs="Arial"/>
                <w:sz w:val="22"/>
                <w:szCs w:val="22"/>
              </w:rPr>
              <w:t>s acciones realizadas.</w:t>
            </w:r>
          </w:p>
          <w:p w14:paraId="156DA62D" w14:textId="77777777" w:rsidR="000B18B3" w:rsidRPr="00C16045" w:rsidRDefault="000B18B3" w:rsidP="000B18B3">
            <w:pPr>
              <w:pStyle w:val="Prrafodelista"/>
              <w:tabs>
                <w:tab w:val="left" w:pos="1023"/>
              </w:tabs>
              <w:ind w:left="10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8CDC86" w14:textId="20E719D5" w:rsidR="00007F00" w:rsidRPr="00292C3C" w:rsidRDefault="00007F00" w:rsidP="00A517F2">
            <w:pPr>
              <w:pStyle w:val="Prrafodelista"/>
              <w:numPr>
                <w:ilvl w:val="0"/>
                <w:numId w:val="9"/>
              </w:numPr>
              <w:tabs>
                <w:tab w:val="left" w:pos="1023"/>
              </w:tabs>
              <w:ind w:left="102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C3C">
              <w:rPr>
                <w:rFonts w:ascii="Arial" w:hAnsi="Arial" w:cs="Arial"/>
                <w:sz w:val="22"/>
                <w:szCs w:val="22"/>
              </w:rPr>
              <w:t>Si el expediente es de una</w:t>
            </w:r>
            <w:r w:rsidR="00945C14" w:rsidRPr="00292C3C">
              <w:rPr>
                <w:rFonts w:ascii="Arial" w:hAnsi="Arial" w:cs="Arial"/>
                <w:sz w:val="22"/>
                <w:szCs w:val="22"/>
              </w:rPr>
              <w:t xml:space="preserve"> Dirección Departamental de Educación</w:t>
            </w:r>
            <w:r w:rsidRPr="00292C3C">
              <w:rPr>
                <w:rFonts w:ascii="Arial" w:hAnsi="Arial" w:cs="Arial"/>
                <w:sz w:val="22"/>
                <w:szCs w:val="22"/>
              </w:rPr>
              <w:t xml:space="preserve"> DIDEDUC, lo entrega a cada Unidad Ejecutora,</w:t>
            </w:r>
            <w:r w:rsidR="00310511" w:rsidRPr="00292C3C">
              <w:rPr>
                <w:rFonts w:ascii="Arial" w:hAnsi="Arial" w:cs="Arial"/>
                <w:sz w:val="22"/>
                <w:szCs w:val="22"/>
              </w:rPr>
              <w:t xml:space="preserve"> por medio de oficio, detallando los documentos incluidos y número de folios, debidamente firmado por el Coordinador del Departamento, el Subdirector 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>d</w:t>
            </w:r>
            <w:r w:rsidR="00310511" w:rsidRPr="00292C3C">
              <w:rPr>
                <w:rFonts w:ascii="Arial" w:hAnsi="Arial" w:cs="Arial"/>
                <w:sz w:val="22"/>
                <w:szCs w:val="22"/>
              </w:rPr>
              <w:t>e Dotación de Personal y el Director</w:t>
            </w:r>
            <w:r w:rsidR="00C152E3" w:rsidRPr="00292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0511" w:rsidRPr="00292C3C">
              <w:rPr>
                <w:rFonts w:ascii="Arial" w:hAnsi="Arial" w:cs="Arial"/>
                <w:sz w:val="22"/>
                <w:szCs w:val="22"/>
              </w:rPr>
              <w:t>de Recursos Humanos, y se resguarda copia de recibido en el Archivo de Contratación de Personal de la DIREH</w:t>
            </w:r>
            <w:r w:rsidRPr="00292C3C">
              <w:rPr>
                <w:rFonts w:ascii="Arial" w:hAnsi="Arial" w:cs="Arial"/>
                <w:sz w:val="22"/>
                <w:szCs w:val="22"/>
              </w:rPr>
              <w:t>, como respaldo de la acción realizada.</w:t>
            </w:r>
          </w:p>
          <w:p w14:paraId="78F4C1CA" w14:textId="77777777" w:rsidR="00007F00" w:rsidRPr="00C16045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17AF03" w14:textId="2277CBFD" w:rsidR="00007F00" w:rsidRPr="00C16045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sz w:val="22"/>
                <w:szCs w:val="22"/>
              </w:rPr>
              <w:t xml:space="preserve">Los </w:t>
            </w:r>
            <w:r>
              <w:rPr>
                <w:rFonts w:ascii="Arial" w:hAnsi="Arial" w:cs="Arial"/>
                <w:sz w:val="22"/>
                <w:szCs w:val="22"/>
              </w:rPr>
              <w:t xml:space="preserve">acuerdos ministeriales se graban en el módulo de digitalización de contratos </w:t>
            </w:r>
            <w:r w:rsidR="00EC3FE8">
              <w:rPr>
                <w:rFonts w:ascii="Arial" w:hAnsi="Arial" w:cs="Arial"/>
                <w:sz w:val="22"/>
                <w:szCs w:val="22"/>
              </w:rPr>
              <w:t>011.</w:t>
            </w:r>
          </w:p>
          <w:p w14:paraId="47A1BC43" w14:textId="77777777" w:rsidR="00007F00" w:rsidRPr="00C16045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C03CB2" w14:textId="6D48DEA1" w:rsidR="00007F00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sz w:val="22"/>
                <w:szCs w:val="22"/>
              </w:rPr>
              <w:t>Traslada por medio de Oficio, firmado por la Coordinación de Contratación de Personal,</w:t>
            </w:r>
            <w:r w:rsidR="009B07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70B" w:rsidRPr="00292C3C">
              <w:rPr>
                <w:rFonts w:ascii="Arial" w:hAnsi="Arial" w:cs="Arial"/>
                <w:sz w:val="22"/>
                <w:szCs w:val="22"/>
              </w:rPr>
              <w:t xml:space="preserve">Subdirector de Dotación de Personal y Director de Recursos </w:t>
            </w:r>
            <w:r w:rsidR="00292C3C" w:rsidRPr="00292C3C">
              <w:rPr>
                <w:rFonts w:ascii="Arial" w:hAnsi="Arial" w:cs="Arial"/>
                <w:sz w:val="22"/>
                <w:szCs w:val="22"/>
              </w:rPr>
              <w:t>Humanos,</w:t>
            </w:r>
            <w:r w:rsidR="00292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C3C" w:rsidRPr="00C16045">
              <w:rPr>
                <w:rFonts w:ascii="Arial" w:hAnsi="Arial" w:cs="Arial"/>
                <w:sz w:val="22"/>
                <w:szCs w:val="22"/>
              </w:rPr>
              <w:t>los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 Acuerdos Ministeriales originales al Archivo General de DISERSA de Planta Central, para su respectivo </w:t>
            </w:r>
            <w:r>
              <w:rPr>
                <w:rFonts w:ascii="Arial" w:hAnsi="Arial" w:cs="Arial"/>
                <w:sz w:val="22"/>
                <w:szCs w:val="22"/>
              </w:rPr>
              <w:t>resguardo.</w:t>
            </w:r>
          </w:p>
          <w:p w14:paraId="43E530C9" w14:textId="77777777" w:rsidR="00007F00" w:rsidRPr="00C16045" w:rsidRDefault="00007F00" w:rsidP="00097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8D6ABB" w14:textId="69C8AFAD" w:rsidR="00007F00" w:rsidRPr="00C16045" w:rsidRDefault="00007F00" w:rsidP="00C61B1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045">
              <w:rPr>
                <w:rFonts w:ascii="Arial" w:hAnsi="Arial" w:cs="Arial"/>
                <w:b/>
                <w:sz w:val="22"/>
                <w:szCs w:val="22"/>
              </w:rPr>
              <w:t xml:space="preserve">Nota: </w:t>
            </w:r>
            <w:r w:rsidRPr="00C16045">
              <w:rPr>
                <w:rFonts w:ascii="Arial" w:hAnsi="Arial" w:cs="Arial"/>
                <w:sz w:val="22"/>
                <w:szCs w:val="22"/>
              </w:rPr>
              <w:t>En el caso que el volumen de Acuerdos a certificar sea alto, puede certificar el Coordinador de Contratación de Personal. En ausencia 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6045">
              <w:rPr>
                <w:rFonts w:ascii="Arial" w:hAnsi="Arial" w:cs="Arial"/>
                <w:sz w:val="22"/>
                <w:szCs w:val="22"/>
              </w:rPr>
              <w:t>Encargad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C16045">
              <w:rPr>
                <w:rFonts w:ascii="Arial" w:hAnsi="Arial" w:cs="Arial"/>
                <w:sz w:val="22"/>
                <w:szCs w:val="22"/>
              </w:rPr>
              <w:t xml:space="preserve">de Acuerdos o del Coordinador de Contratación de Personal, puede certificar el </w:t>
            </w:r>
            <w:r w:rsidR="00C61B15">
              <w:rPr>
                <w:rFonts w:ascii="Arial" w:hAnsi="Arial" w:cs="Arial"/>
                <w:sz w:val="22"/>
                <w:szCs w:val="22"/>
              </w:rPr>
              <w:t>Jefe de Grupo autorizado.</w:t>
            </w:r>
          </w:p>
        </w:tc>
      </w:tr>
    </w:tbl>
    <w:p w14:paraId="124AA4E1" w14:textId="77777777" w:rsidR="00007F00" w:rsidRDefault="00007F00" w:rsidP="00007F00">
      <w:pPr>
        <w:pStyle w:val="Encabezado"/>
        <w:tabs>
          <w:tab w:val="clear" w:pos="4252"/>
          <w:tab w:val="clear" w:pos="8504"/>
          <w:tab w:val="left" w:pos="910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4A3FCF7" w14:textId="77777777" w:rsidR="008C4621" w:rsidRPr="00512158" w:rsidRDefault="008C4621" w:rsidP="00007F0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4"/>
          <w:szCs w:val="22"/>
          <w:lang w:val="es-GT"/>
        </w:rPr>
      </w:pPr>
    </w:p>
    <w:sectPr w:rsidR="008C4621" w:rsidRPr="00512158" w:rsidSect="004C4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376" w:right="476" w:bottom="658" w:left="567" w:header="28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8F55E" w14:textId="77777777" w:rsidR="00053017" w:rsidRDefault="00053017" w:rsidP="003D767C">
      <w:r>
        <w:separator/>
      </w:r>
    </w:p>
  </w:endnote>
  <w:endnote w:type="continuationSeparator" w:id="0">
    <w:p w14:paraId="004D704C" w14:textId="77777777" w:rsidR="00053017" w:rsidRDefault="0005301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C9D12" w14:textId="77777777" w:rsidR="000F7E17" w:rsidRDefault="000F7E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CC6D" w14:textId="772B99DE" w:rsidR="00401A00" w:rsidRPr="00165CB0" w:rsidRDefault="00401A0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16F16" w14:textId="799E427F" w:rsidR="00401A00" w:rsidRPr="00165CB0" w:rsidRDefault="00401A0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</w:t>
    </w:r>
    <w:r>
      <w:rPr>
        <w:rFonts w:ascii="Arial Narrow" w:hAnsi="Arial Narrow"/>
        <w:color w:val="333399"/>
        <w:sz w:val="16"/>
      </w:rPr>
      <w:t xml:space="preserve"> Web del Sistema de Gestión de </w:t>
    </w:r>
    <w:r w:rsidRPr="00B470C7">
      <w:rPr>
        <w:rFonts w:ascii="Arial Narrow" w:hAnsi="Arial Narrow"/>
        <w:color w:val="333399"/>
        <w:sz w:val="16"/>
      </w:rPr>
      <w:t>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99287" w14:textId="77777777" w:rsidR="00053017" w:rsidRDefault="00053017" w:rsidP="003D767C">
      <w:r>
        <w:separator/>
      </w:r>
    </w:p>
  </w:footnote>
  <w:footnote w:type="continuationSeparator" w:id="0">
    <w:p w14:paraId="06C9CA99" w14:textId="77777777" w:rsidR="00053017" w:rsidRDefault="0005301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8D54E" w14:textId="3D189383" w:rsidR="00401A00" w:rsidRDefault="00053017">
    <w:pPr>
      <w:pStyle w:val="Encabezado"/>
    </w:pPr>
    <w:r>
      <w:rPr>
        <w:noProof/>
      </w:rPr>
      <w:pict w14:anchorId="11FD4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75360" o:spid="_x0000_s2050" type="#_x0000_t136" style="position:absolute;margin-left:0;margin-top:0;width:684.25pt;height:105.2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EN VALID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59FA7" w14:textId="0BA18E7A" w:rsidR="00401A00" w:rsidRPr="00823A74" w:rsidRDefault="00053017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noProof/>
      </w:rPr>
      <w:pict w14:anchorId="2E3A3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75361" o:spid="_x0000_s2051" type="#_x0000_t136" style="position:absolute;margin-left:0;margin-top:0;width:723.25pt;height:105.2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EN VALIDACIÓN"/>
          <w10:wrap anchorx="margin" anchory="margin"/>
        </v:shape>
      </w:pict>
    </w:r>
    <w:r w:rsidR="00401A00">
      <w:rPr>
        <w:rFonts w:ascii="Century Gothic" w:hAnsi="Century Gothic"/>
        <w:sz w:val="10"/>
      </w:rPr>
      <w:t>PLA-PLT-06.04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401A00" w14:paraId="5415ECBD" w14:textId="77777777" w:rsidTr="00823A74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32A79DA" w14:textId="77777777" w:rsidR="00401A00" w:rsidRPr="006908E6" w:rsidRDefault="00401A00" w:rsidP="003F26D0">
          <w:pPr>
            <w:ind w:left="5"/>
            <w:jc w:val="center"/>
          </w:pPr>
          <w:r w:rsidRPr="00E11206">
            <w:rPr>
              <w:noProof/>
              <w:lang w:val="es-GT" w:eastAsia="es-GT"/>
            </w:rPr>
            <w:drawing>
              <wp:inline distT="0" distB="0" distL="0" distR="0" wp14:anchorId="465C6AD0" wp14:editId="627A7A10">
                <wp:extent cx="514350" cy="419100"/>
                <wp:effectExtent l="0" t="0" r="0" b="0"/>
                <wp:docPr id="1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0F914BCF" w14:textId="77777777" w:rsidR="00401A00" w:rsidRPr="005F0EF6" w:rsidRDefault="00401A00" w:rsidP="00851892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5F0EF6">
            <w:rPr>
              <w:rFonts w:ascii="Arial" w:hAnsi="Arial" w:cs="Arial"/>
              <w:spacing w:val="20"/>
              <w:sz w:val="16"/>
            </w:rPr>
            <w:t>PROCEDIMIENTO</w:t>
          </w:r>
        </w:p>
      </w:tc>
    </w:tr>
    <w:tr w:rsidR="00401A00" w14:paraId="4DD37850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6827E367" w14:textId="77777777" w:rsidR="00401A00" w:rsidRDefault="00401A00" w:rsidP="00007F0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D4BD0F7" w14:textId="50ED09D9" w:rsidR="00401A00" w:rsidRDefault="00401A00" w:rsidP="00007F00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Nombramiento de Personal Docente</w:t>
          </w:r>
        </w:p>
        <w:p w14:paraId="409C78CF" w14:textId="04F3B334" w:rsidR="00401A00" w:rsidRPr="00823A74" w:rsidRDefault="00401A00" w:rsidP="00DD1BC9">
          <w:pPr>
            <w:jc w:val="center"/>
            <w:rPr>
              <w:rFonts w:ascii="Arial" w:hAnsi="Arial" w:cs="Arial"/>
              <w:b/>
              <w:sz w:val="24"/>
            </w:rPr>
          </w:pPr>
          <w:r w:rsidRPr="0076210A">
            <w:rPr>
              <w:rFonts w:ascii="Arial" w:hAnsi="Arial" w:cs="Arial"/>
              <w:b/>
              <w:sz w:val="24"/>
            </w:rPr>
            <w:t xml:space="preserve">Bajo </w:t>
          </w:r>
          <w:r>
            <w:rPr>
              <w:rFonts w:ascii="Arial" w:hAnsi="Arial" w:cs="Arial"/>
              <w:b/>
              <w:sz w:val="24"/>
            </w:rPr>
            <w:t>el Renglón</w:t>
          </w:r>
          <w:r w:rsidRPr="0076210A">
            <w:rPr>
              <w:rFonts w:ascii="Arial" w:hAnsi="Arial" w:cs="Arial"/>
              <w:b/>
              <w:sz w:val="24"/>
            </w:rPr>
            <w:t xml:space="preserve"> 011 “Personal Permanente” </w:t>
          </w:r>
        </w:p>
      </w:tc>
    </w:tr>
    <w:tr w:rsidR="00401A00" w14:paraId="12C48ADA" w14:textId="77777777" w:rsidTr="00D85046">
      <w:trPr>
        <w:cantSplit/>
        <w:trHeight w:val="60"/>
      </w:trPr>
      <w:tc>
        <w:tcPr>
          <w:tcW w:w="856" w:type="dxa"/>
          <w:vMerge/>
        </w:tcPr>
        <w:p w14:paraId="44BB6A1B" w14:textId="77777777" w:rsidR="00401A00" w:rsidRDefault="00401A00" w:rsidP="00007F0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4E26DDD" w14:textId="77777777" w:rsidR="00401A00" w:rsidRPr="00504819" w:rsidRDefault="00401A00" w:rsidP="00007F00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Recursos Humanos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D9DB23E" w14:textId="6CF91DB6" w:rsidR="00401A00" w:rsidRPr="008A404F" w:rsidRDefault="00401A00" w:rsidP="006568B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  <w:highlight w:val="yellow"/>
            </w:rPr>
            <w:t>RHU-PRO-XX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5CBD124" w14:textId="3127C5CE" w:rsidR="00401A00" w:rsidRPr="00504819" w:rsidRDefault="00401A00" w:rsidP="00007F0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22F2AB" w14:textId="7A0741DC" w:rsidR="00401A00" w:rsidRPr="00051689" w:rsidRDefault="00401A00" w:rsidP="00007F0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F7E17">
            <w:rPr>
              <w:rFonts w:ascii="Arial" w:hAnsi="Arial" w:cs="Arial"/>
              <w:noProof/>
              <w:sz w:val="16"/>
            </w:rPr>
            <w:t>5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F7E17">
            <w:rPr>
              <w:rFonts w:ascii="Arial" w:hAnsi="Arial" w:cs="Arial"/>
              <w:noProof/>
              <w:sz w:val="16"/>
            </w:rPr>
            <w:t>6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90F8312" w14:textId="77777777" w:rsidR="00401A00" w:rsidRPr="00217FA1" w:rsidRDefault="00401A00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91EF" w14:textId="7D9290B0" w:rsidR="00401A00" w:rsidRDefault="00053017" w:rsidP="0067323E">
    <w:pPr>
      <w:pStyle w:val="Encabezado"/>
      <w:jc w:val="center"/>
    </w:pPr>
    <w:r>
      <w:rPr>
        <w:noProof/>
      </w:rPr>
      <w:pict w14:anchorId="0FDBC7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75359" o:spid="_x0000_s2049" type="#_x0000_t136" style="position:absolute;left:0;text-align:left;margin-left:0;margin-top:0;width:723.25pt;height:105.2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EN VALIDACIÓN"/>
          <w10:wrap anchorx="margin" anchory="margin"/>
        </v:shape>
      </w:pict>
    </w:r>
  </w:p>
  <w:p w14:paraId="245739B2" w14:textId="77777777" w:rsidR="00401A00" w:rsidRPr="0067323E" w:rsidRDefault="00401A0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34F"/>
    <w:multiLevelType w:val="hybridMultilevel"/>
    <w:tmpl w:val="4C2ED128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855FC"/>
    <w:multiLevelType w:val="hybridMultilevel"/>
    <w:tmpl w:val="378E8C94"/>
    <w:lvl w:ilvl="0" w:tplc="6F06B5B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073"/>
    <w:multiLevelType w:val="hybridMultilevel"/>
    <w:tmpl w:val="0D5E4908"/>
    <w:lvl w:ilvl="0" w:tplc="71F2B8EE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B47108"/>
    <w:multiLevelType w:val="hybridMultilevel"/>
    <w:tmpl w:val="0E2622B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41B5"/>
    <w:multiLevelType w:val="hybridMultilevel"/>
    <w:tmpl w:val="E4CC2B7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963B8"/>
    <w:multiLevelType w:val="hybridMultilevel"/>
    <w:tmpl w:val="92589E26"/>
    <w:lvl w:ilvl="0" w:tplc="100A000F">
      <w:start w:val="1"/>
      <w:numFmt w:val="decimal"/>
      <w:lvlText w:val="%1."/>
      <w:lvlJc w:val="left"/>
      <w:pPr>
        <w:ind w:left="1088" w:hanging="360"/>
      </w:pPr>
    </w:lvl>
    <w:lvl w:ilvl="1" w:tplc="100A0019" w:tentative="1">
      <w:start w:val="1"/>
      <w:numFmt w:val="lowerLetter"/>
      <w:lvlText w:val="%2."/>
      <w:lvlJc w:val="left"/>
      <w:pPr>
        <w:ind w:left="1808" w:hanging="360"/>
      </w:pPr>
    </w:lvl>
    <w:lvl w:ilvl="2" w:tplc="100A001B" w:tentative="1">
      <w:start w:val="1"/>
      <w:numFmt w:val="lowerRoman"/>
      <w:lvlText w:val="%3."/>
      <w:lvlJc w:val="right"/>
      <w:pPr>
        <w:ind w:left="2528" w:hanging="180"/>
      </w:pPr>
    </w:lvl>
    <w:lvl w:ilvl="3" w:tplc="100A000F" w:tentative="1">
      <w:start w:val="1"/>
      <w:numFmt w:val="decimal"/>
      <w:lvlText w:val="%4."/>
      <w:lvlJc w:val="left"/>
      <w:pPr>
        <w:ind w:left="3248" w:hanging="360"/>
      </w:pPr>
    </w:lvl>
    <w:lvl w:ilvl="4" w:tplc="100A0019" w:tentative="1">
      <w:start w:val="1"/>
      <w:numFmt w:val="lowerLetter"/>
      <w:lvlText w:val="%5."/>
      <w:lvlJc w:val="left"/>
      <w:pPr>
        <w:ind w:left="3968" w:hanging="360"/>
      </w:pPr>
    </w:lvl>
    <w:lvl w:ilvl="5" w:tplc="100A001B" w:tentative="1">
      <w:start w:val="1"/>
      <w:numFmt w:val="lowerRoman"/>
      <w:lvlText w:val="%6."/>
      <w:lvlJc w:val="right"/>
      <w:pPr>
        <w:ind w:left="4688" w:hanging="180"/>
      </w:pPr>
    </w:lvl>
    <w:lvl w:ilvl="6" w:tplc="100A000F" w:tentative="1">
      <w:start w:val="1"/>
      <w:numFmt w:val="decimal"/>
      <w:lvlText w:val="%7."/>
      <w:lvlJc w:val="left"/>
      <w:pPr>
        <w:ind w:left="5408" w:hanging="360"/>
      </w:pPr>
    </w:lvl>
    <w:lvl w:ilvl="7" w:tplc="100A0019" w:tentative="1">
      <w:start w:val="1"/>
      <w:numFmt w:val="lowerLetter"/>
      <w:lvlText w:val="%8."/>
      <w:lvlJc w:val="left"/>
      <w:pPr>
        <w:ind w:left="6128" w:hanging="360"/>
      </w:pPr>
    </w:lvl>
    <w:lvl w:ilvl="8" w:tplc="100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" w15:restartNumberingAfterBreak="0">
    <w:nsid w:val="35C04A0C"/>
    <w:multiLevelType w:val="multilevel"/>
    <w:tmpl w:val="CB6C7096"/>
    <w:lvl w:ilvl="0">
      <w:start w:val="3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C.%2."/>
      <w:lvlJc w:val="left"/>
      <w:pPr>
        <w:tabs>
          <w:tab w:val="num" w:pos="1080"/>
        </w:tabs>
        <w:ind w:left="720" w:firstLine="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D1756"/>
    <w:multiLevelType w:val="multilevel"/>
    <w:tmpl w:val="02B8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8E41FC"/>
    <w:multiLevelType w:val="multilevel"/>
    <w:tmpl w:val="1F0697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606681E"/>
    <w:multiLevelType w:val="multilevel"/>
    <w:tmpl w:val="322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D6599"/>
    <w:multiLevelType w:val="multilevel"/>
    <w:tmpl w:val="B3B0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E3ED2"/>
    <w:multiLevelType w:val="hybridMultilevel"/>
    <w:tmpl w:val="385EC84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6E213765"/>
    <w:multiLevelType w:val="hybridMultilevel"/>
    <w:tmpl w:val="DCE4B132"/>
    <w:lvl w:ilvl="0" w:tplc="71F2B8EE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10"/>
  </w:num>
  <w:num w:numId="14">
    <w:abstractNumId w:val="8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21"/>
    <w:rsid w:val="00000790"/>
    <w:rsid w:val="00003925"/>
    <w:rsid w:val="00007F00"/>
    <w:rsid w:val="00020A22"/>
    <w:rsid w:val="000225FB"/>
    <w:rsid w:val="000468D3"/>
    <w:rsid w:val="000475E2"/>
    <w:rsid w:val="00051689"/>
    <w:rsid w:val="00053017"/>
    <w:rsid w:val="00063A1B"/>
    <w:rsid w:val="0006777F"/>
    <w:rsid w:val="00076CEA"/>
    <w:rsid w:val="000977EF"/>
    <w:rsid w:val="000A4B3F"/>
    <w:rsid w:val="000A7074"/>
    <w:rsid w:val="000B18B3"/>
    <w:rsid w:val="000D072A"/>
    <w:rsid w:val="000D479A"/>
    <w:rsid w:val="000E2596"/>
    <w:rsid w:val="000F7E17"/>
    <w:rsid w:val="00143F6A"/>
    <w:rsid w:val="001565F0"/>
    <w:rsid w:val="00157342"/>
    <w:rsid w:val="00163F27"/>
    <w:rsid w:val="001D561F"/>
    <w:rsid w:val="001D6449"/>
    <w:rsid w:val="001E0E0B"/>
    <w:rsid w:val="001F1E07"/>
    <w:rsid w:val="001F26AD"/>
    <w:rsid w:val="00207F1A"/>
    <w:rsid w:val="002216A8"/>
    <w:rsid w:val="00241FB4"/>
    <w:rsid w:val="002573D6"/>
    <w:rsid w:val="00292C3C"/>
    <w:rsid w:val="0029731D"/>
    <w:rsid w:val="002B3798"/>
    <w:rsid w:val="002D1E31"/>
    <w:rsid w:val="002D4871"/>
    <w:rsid w:val="002D7046"/>
    <w:rsid w:val="002D7971"/>
    <w:rsid w:val="003019C2"/>
    <w:rsid w:val="003047F6"/>
    <w:rsid w:val="00304CDD"/>
    <w:rsid w:val="00310511"/>
    <w:rsid w:val="00322D40"/>
    <w:rsid w:val="003341AA"/>
    <w:rsid w:val="0033518A"/>
    <w:rsid w:val="00335EBD"/>
    <w:rsid w:val="00341D44"/>
    <w:rsid w:val="00342BDC"/>
    <w:rsid w:val="0034320E"/>
    <w:rsid w:val="00346403"/>
    <w:rsid w:val="00350DB4"/>
    <w:rsid w:val="00357350"/>
    <w:rsid w:val="00361FCA"/>
    <w:rsid w:val="00362EED"/>
    <w:rsid w:val="0036496D"/>
    <w:rsid w:val="00382706"/>
    <w:rsid w:val="003A28A6"/>
    <w:rsid w:val="003D767C"/>
    <w:rsid w:val="003E3723"/>
    <w:rsid w:val="003F26D0"/>
    <w:rsid w:val="003F71C4"/>
    <w:rsid w:val="00401A00"/>
    <w:rsid w:val="00411835"/>
    <w:rsid w:val="004453F4"/>
    <w:rsid w:val="0048542C"/>
    <w:rsid w:val="00485FAF"/>
    <w:rsid w:val="004A4F7A"/>
    <w:rsid w:val="004A5D48"/>
    <w:rsid w:val="004B38A4"/>
    <w:rsid w:val="004C4D3E"/>
    <w:rsid w:val="004D386B"/>
    <w:rsid w:val="004E2A63"/>
    <w:rsid w:val="004E7021"/>
    <w:rsid w:val="005005D3"/>
    <w:rsid w:val="00512158"/>
    <w:rsid w:val="00524C42"/>
    <w:rsid w:val="00531E91"/>
    <w:rsid w:val="005354E2"/>
    <w:rsid w:val="00544E6F"/>
    <w:rsid w:val="00571690"/>
    <w:rsid w:val="005732FE"/>
    <w:rsid w:val="005914EA"/>
    <w:rsid w:val="0059743C"/>
    <w:rsid w:val="005F0EF6"/>
    <w:rsid w:val="005F6DD1"/>
    <w:rsid w:val="00604FE2"/>
    <w:rsid w:val="00626DEA"/>
    <w:rsid w:val="00646445"/>
    <w:rsid w:val="00654CB9"/>
    <w:rsid w:val="006568BC"/>
    <w:rsid w:val="0066615A"/>
    <w:rsid w:val="0067323E"/>
    <w:rsid w:val="006805F1"/>
    <w:rsid w:val="00694F4B"/>
    <w:rsid w:val="006A4373"/>
    <w:rsid w:val="006A46CD"/>
    <w:rsid w:val="006B0823"/>
    <w:rsid w:val="006C1ABA"/>
    <w:rsid w:val="006E1292"/>
    <w:rsid w:val="006E622B"/>
    <w:rsid w:val="0070071D"/>
    <w:rsid w:val="007113F4"/>
    <w:rsid w:val="00716CFD"/>
    <w:rsid w:val="007379D5"/>
    <w:rsid w:val="00766B29"/>
    <w:rsid w:val="007754AA"/>
    <w:rsid w:val="00786110"/>
    <w:rsid w:val="00792FF8"/>
    <w:rsid w:val="007A5267"/>
    <w:rsid w:val="007C2A60"/>
    <w:rsid w:val="007E31EC"/>
    <w:rsid w:val="007E77A3"/>
    <w:rsid w:val="007F0ECF"/>
    <w:rsid w:val="00800721"/>
    <w:rsid w:val="00816690"/>
    <w:rsid w:val="00817218"/>
    <w:rsid w:val="00821EA2"/>
    <w:rsid w:val="0082213C"/>
    <w:rsid w:val="00823A74"/>
    <w:rsid w:val="00833DC4"/>
    <w:rsid w:val="00851892"/>
    <w:rsid w:val="00855EC7"/>
    <w:rsid w:val="00870045"/>
    <w:rsid w:val="008747B3"/>
    <w:rsid w:val="00880B9E"/>
    <w:rsid w:val="00887B4A"/>
    <w:rsid w:val="008A404F"/>
    <w:rsid w:val="008A786E"/>
    <w:rsid w:val="008C4621"/>
    <w:rsid w:val="008C754B"/>
    <w:rsid w:val="008C77F0"/>
    <w:rsid w:val="008D3D94"/>
    <w:rsid w:val="00911141"/>
    <w:rsid w:val="00912295"/>
    <w:rsid w:val="009148BF"/>
    <w:rsid w:val="009215F7"/>
    <w:rsid w:val="009235BE"/>
    <w:rsid w:val="009427CB"/>
    <w:rsid w:val="00945C14"/>
    <w:rsid w:val="009525BE"/>
    <w:rsid w:val="00953D18"/>
    <w:rsid w:val="009711C3"/>
    <w:rsid w:val="00974E63"/>
    <w:rsid w:val="009803C1"/>
    <w:rsid w:val="009A4EBD"/>
    <w:rsid w:val="009B070B"/>
    <w:rsid w:val="009D1309"/>
    <w:rsid w:val="009D16E0"/>
    <w:rsid w:val="009E3088"/>
    <w:rsid w:val="009E6D66"/>
    <w:rsid w:val="00A37E17"/>
    <w:rsid w:val="00A41D2A"/>
    <w:rsid w:val="00A43EF7"/>
    <w:rsid w:val="00A517F2"/>
    <w:rsid w:val="00A6732B"/>
    <w:rsid w:val="00A741E4"/>
    <w:rsid w:val="00A83CE1"/>
    <w:rsid w:val="00AA4BB5"/>
    <w:rsid w:val="00AE1D61"/>
    <w:rsid w:val="00B003FD"/>
    <w:rsid w:val="00B06AAD"/>
    <w:rsid w:val="00B20080"/>
    <w:rsid w:val="00B20EAE"/>
    <w:rsid w:val="00B21CE2"/>
    <w:rsid w:val="00B25FA8"/>
    <w:rsid w:val="00B3086D"/>
    <w:rsid w:val="00B34783"/>
    <w:rsid w:val="00B4618D"/>
    <w:rsid w:val="00B470C7"/>
    <w:rsid w:val="00B7746A"/>
    <w:rsid w:val="00B77BB0"/>
    <w:rsid w:val="00B8295C"/>
    <w:rsid w:val="00BC3750"/>
    <w:rsid w:val="00BF2A6E"/>
    <w:rsid w:val="00C13EA6"/>
    <w:rsid w:val="00C152E3"/>
    <w:rsid w:val="00C24B62"/>
    <w:rsid w:val="00C43D70"/>
    <w:rsid w:val="00C60E9A"/>
    <w:rsid w:val="00C61B15"/>
    <w:rsid w:val="00C66713"/>
    <w:rsid w:val="00C671A6"/>
    <w:rsid w:val="00C73F5F"/>
    <w:rsid w:val="00C75AD5"/>
    <w:rsid w:val="00C86F76"/>
    <w:rsid w:val="00CC1034"/>
    <w:rsid w:val="00CC278F"/>
    <w:rsid w:val="00CE52BD"/>
    <w:rsid w:val="00CF43E0"/>
    <w:rsid w:val="00D21142"/>
    <w:rsid w:val="00D21666"/>
    <w:rsid w:val="00D2295C"/>
    <w:rsid w:val="00D24A63"/>
    <w:rsid w:val="00D30237"/>
    <w:rsid w:val="00D43B77"/>
    <w:rsid w:val="00D57BFB"/>
    <w:rsid w:val="00D644F4"/>
    <w:rsid w:val="00D66821"/>
    <w:rsid w:val="00D82440"/>
    <w:rsid w:val="00D85046"/>
    <w:rsid w:val="00DA0498"/>
    <w:rsid w:val="00DC5151"/>
    <w:rsid w:val="00DD1BC9"/>
    <w:rsid w:val="00DD77A7"/>
    <w:rsid w:val="00DF0D2C"/>
    <w:rsid w:val="00DF287F"/>
    <w:rsid w:val="00DF36DF"/>
    <w:rsid w:val="00DF7E7D"/>
    <w:rsid w:val="00E11206"/>
    <w:rsid w:val="00E174F9"/>
    <w:rsid w:val="00E346FD"/>
    <w:rsid w:val="00E4041F"/>
    <w:rsid w:val="00E619A0"/>
    <w:rsid w:val="00E773D6"/>
    <w:rsid w:val="00E9165B"/>
    <w:rsid w:val="00E97F48"/>
    <w:rsid w:val="00EC3FE8"/>
    <w:rsid w:val="00ED34B2"/>
    <w:rsid w:val="00ED7B2B"/>
    <w:rsid w:val="00EE021A"/>
    <w:rsid w:val="00EE4741"/>
    <w:rsid w:val="00F15F4B"/>
    <w:rsid w:val="00F23E49"/>
    <w:rsid w:val="00F472FB"/>
    <w:rsid w:val="00F702E4"/>
    <w:rsid w:val="00F82037"/>
    <w:rsid w:val="00F8634B"/>
    <w:rsid w:val="00FA184B"/>
    <w:rsid w:val="00FA494E"/>
    <w:rsid w:val="00FB7C4C"/>
    <w:rsid w:val="00FC311B"/>
    <w:rsid w:val="00FC66E1"/>
    <w:rsid w:val="00FD06ED"/>
    <w:rsid w:val="00FD62E7"/>
    <w:rsid w:val="00FE57D2"/>
    <w:rsid w:val="00FE6C9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EAC5533"/>
  <w15:chartTrackingRefBased/>
  <w15:docId w15:val="{2F333F83-E5F5-4364-BCDA-25097BB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rsid w:val="00007F00"/>
    <w:rPr>
      <w:rFonts w:ascii="Cambria" w:eastAsia="Times New Roman" w:hAnsi="Cambria"/>
      <w:b/>
      <w:bCs/>
      <w:kern w:val="28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230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8372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91846">
                          <w:marLeft w:val="0"/>
                          <w:marRight w:val="0"/>
                          <w:marTop w:val="750"/>
                          <w:marBottom w:val="450"/>
                          <w:divBdr>
                            <w:top w:val="single" w:sz="12" w:space="23" w:color="F2F2F2"/>
                            <w:left w:val="single" w:sz="12" w:space="15" w:color="F2F2F2"/>
                            <w:bottom w:val="single" w:sz="12" w:space="23" w:color="F2F2F2"/>
                            <w:right w:val="single" w:sz="12" w:space="15" w:color="F2F2F2"/>
                          </w:divBdr>
                          <w:divsChild>
                            <w:div w:id="15665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054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03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23" w:color="F2F2F2"/>
                                <w:right w:val="none" w:sz="0" w:space="0" w:color="auto"/>
                              </w:divBdr>
                            </w:div>
                            <w:div w:id="15802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614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16027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8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23" w:color="F2F2F2"/>
                                <w:right w:val="none" w:sz="0" w:space="0" w:color="auto"/>
                              </w:divBdr>
                            </w:div>
                            <w:div w:id="20050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1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35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23" w:color="F2F2F2"/>
                                <w:right w:val="none" w:sz="0" w:space="0" w:color="auto"/>
                              </w:divBdr>
                            </w:div>
                            <w:div w:id="2995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89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58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tellanos\Downloads\pla-plt-06-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A2F0-4220-474A-8593-19A40F15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pla-plt-06-procedimiento</Template>
  <TotalTime>2</TotalTime>
  <Pages>6</Pages>
  <Words>2050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dc:description/>
  <cp:lastModifiedBy>Ada Jeannette Marroquin Juarez</cp:lastModifiedBy>
  <cp:revision>4</cp:revision>
  <cp:lastPrinted>2011-08-22T15:21:00Z</cp:lastPrinted>
  <dcterms:created xsi:type="dcterms:W3CDTF">2022-08-10T21:39:00Z</dcterms:created>
  <dcterms:modified xsi:type="dcterms:W3CDTF">2023-03-13T23:40:00Z</dcterms:modified>
</cp:coreProperties>
</file>